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C849C" w14:textId="2F42F820" w:rsidR="00EB1645" w:rsidRDefault="003F103B">
      <w:pPr>
        <w:ind w:left="3100" w:right="3100"/>
        <w:rPr>
          <w:sz w:val="2"/>
        </w:rPr>
      </w:pPr>
      <w:r>
        <w:rPr>
          <w:noProof/>
        </w:rPr>
        <w:drawing>
          <wp:inline distT="0" distB="0" distL="0" distR="0" wp14:anchorId="0295603B" wp14:editId="754D3DA6">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p w14:paraId="14884870" w14:textId="77777777" w:rsidR="00EB1645" w:rsidRDefault="00EB1645">
      <w:pPr>
        <w:spacing w:after="160" w:line="240" w:lineRule="exact"/>
      </w:pPr>
    </w:p>
    <w:tbl>
      <w:tblPr>
        <w:tblW w:w="0" w:type="auto"/>
        <w:tblLayout w:type="fixed"/>
        <w:tblLook w:val="04A0" w:firstRow="1" w:lastRow="0" w:firstColumn="1" w:lastColumn="0" w:noHBand="0" w:noVBand="1"/>
      </w:tblPr>
      <w:tblGrid>
        <w:gridCol w:w="9620"/>
      </w:tblGrid>
      <w:tr w:rsidR="00EB1645" w:rsidRPr="00DD42A1" w14:paraId="4CFFE6E6" w14:textId="77777777">
        <w:tc>
          <w:tcPr>
            <w:tcW w:w="9620" w:type="dxa"/>
            <w:shd w:val="clear" w:color="666553" w:fill="666553"/>
            <w:tcMar>
              <w:top w:w="30" w:type="dxa"/>
              <w:left w:w="0" w:type="dxa"/>
              <w:bottom w:w="0" w:type="dxa"/>
              <w:right w:w="0" w:type="dxa"/>
            </w:tcMar>
            <w:vAlign w:val="center"/>
          </w:tcPr>
          <w:p w14:paraId="4B4FBC84" w14:textId="77777777" w:rsidR="00EB1645" w:rsidRDefault="002D51AA">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1049E252" w14:textId="77777777" w:rsidR="00EB1645" w:rsidRPr="002D51AA" w:rsidRDefault="002D51AA">
      <w:pPr>
        <w:spacing w:line="240" w:lineRule="exact"/>
        <w:rPr>
          <w:lang w:val="fr-FR"/>
        </w:rPr>
      </w:pPr>
      <w:r w:rsidRPr="002D51AA">
        <w:rPr>
          <w:lang w:val="fr-FR"/>
        </w:rPr>
        <w:t xml:space="preserve"> </w:t>
      </w:r>
    </w:p>
    <w:p w14:paraId="7D7C1251" w14:textId="77777777" w:rsidR="00EB1645" w:rsidRPr="002D51AA" w:rsidRDefault="00EB1645">
      <w:pPr>
        <w:spacing w:after="120" w:line="240" w:lineRule="exact"/>
        <w:rPr>
          <w:lang w:val="fr-FR"/>
        </w:rPr>
      </w:pPr>
    </w:p>
    <w:p w14:paraId="1BD7A5EA" w14:textId="77777777" w:rsidR="00EB1645" w:rsidRDefault="002D51AA">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3B04B87B" w14:textId="77777777" w:rsidR="00EB1645" w:rsidRDefault="00EB1645">
      <w:pPr>
        <w:spacing w:line="240" w:lineRule="exact"/>
      </w:pPr>
    </w:p>
    <w:p w14:paraId="3F26228C" w14:textId="77777777" w:rsidR="00EB1645" w:rsidRDefault="00EB1645">
      <w:pPr>
        <w:spacing w:line="240" w:lineRule="exact"/>
      </w:pPr>
    </w:p>
    <w:p w14:paraId="350822DC" w14:textId="77777777" w:rsidR="00EB1645" w:rsidRDefault="00EB1645">
      <w:pPr>
        <w:spacing w:line="240" w:lineRule="exact"/>
      </w:pPr>
    </w:p>
    <w:p w14:paraId="142E2F23" w14:textId="77777777" w:rsidR="00EB1645" w:rsidRDefault="00EB1645">
      <w:pPr>
        <w:spacing w:line="240" w:lineRule="exact"/>
      </w:pPr>
    </w:p>
    <w:p w14:paraId="4AD303B1" w14:textId="77777777" w:rsidR="00EB1645" w:rsidRDefault="00EB1645">
      <w:pPr>
        <w:spacing w:line="240" w:lineRule="exact"/>
      </w:pPr>
    </w:p>
    <w:p w14:paraId="1C417D10" w14:textId="77777777" w:rsidR="00EB1645" w:rsidRDefault="00EB1645">
      <w:pPr>
        <w:spacing w:line="240" w:lineRule="exact"/>
      </w:pPr>
    </w:p>
    <w:p w14:paraId="17678789" w14:textId="77777777" w:rsidR="00EB1645" w:rsidRDefault="00EB1645">
      <w:pPr>
        <w:spacing w:line="240" w:lineRule="exact"/>
      </w:pPr>
    </w:p>
    <w:p w14:paraId="79C75980" w14:textId="77777777" w:rsidR="00EB1645" w:rsidRDefault="00EB1645">
      <w:pPr>
        <w:spacing w:after="180" w:line="240" w:lineRule="exact"/>
      </w:pPr>
    </w:p>
    <w:tbl>
      <w:tblPr>
        <w:tblW w:w="0" w:type="auto"/>
        <w:tblInd w:w="1260" w:type="dxa"/>
        <w:tblLayout w:type="fixed"/>
        <w:tblLook w:val="04A0" w:firstRow="1" w:lastRow="0" w:firstColumn="1" w:lastColumn="0" w:noHBand="0" w:noVBand="1"/>
      </w:tblPr>
      <w:tblGrid>
        <w:gridCol w:w="7100"/>
      </w:tblGrid>
      <w:tr w:rsidR="00EB1645" w:rsidRPr="00DD42A1" w14:paraId="6AD8855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FC16F52" w14:textId="77777777" w:rsidR="00EB1645" w:rsidRDefault="002D51AA">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Sécurisation des terrains de sport du Centre Omnisport Carole Vergne de l'Université Paris Saclay </w:t>
            </w:r>
          </w:p>
        </w:tc>
      </w:tr>
    </w:tbl>
    <w:p w14:paraId="0F7F36E4" w14:textId="77777777" w:rsidR="00EB1645" w:rsidRPr="002D51AA" w:rsidRDefault="002D51AA">
      <w:pPr>
        <w:spacing w:line="240" w:lineRule="exact"/>
        <w:rPr>
          <w:lang w:val="fr-FR"/>
        </w:rPr>
      </w:pPr>
      <w:r w:rsidRPr="002D51AA">
        <w:rPr>
          <w:lang w:val="fr-FR"/>
        </w:rPr>
        <w:t xml:space="preserve"> </w:t>
      </w:r>
    </w:p>
    <w:p w14:paraId="1E6980CD" w14:textId="77777777" w:rsidR="00EB1645" w:rsidRPr="002D51AA" w:rsidRDefault="00EB1645">
      <w:pPr>
        <w:spacing w:line="240" w:lineRule="exact"/>
        <w:rPr>
          <w:lang w:val="fr-FR"/>
        </w:rPr>
      </w:pPr>
    </w:p>
    <w:p w14:paraId="507F063F" w14:textId="77777777" w:rsidR="00EB1645" w:rsidRPr="002D51AA" w:rsidRDefault="00EB1645">
      <w:pPr>
        <w:spacing w:line="240" w:lineRule="exact"/>
        <w:rPr>
          <w:lang w:val="fr-FR"/>
        </w:rPr>
      </w:pPr>
    </w:p>
    <w:p w14:paraId="341F8D8F" w14:textId="77777777" w:rsidR="00EB1645" w:rsidRPr="002D51AA" w:rsidRDefault="00EB1645">
      <w:pPr>
        <w:spacing w:line="240" w:lineRule="exact"/>
        <w:rPr>
          <w:lang w:val="fr-FR"/>
        </w:rPr>
      </w:pPr>
    </w:p>
    <w:p w14:paraId="3986654A" w14:textId="77777777" w:rsidR="00EB1645" w:rsidRPr="002D51AA" w:rsidRDefault="00EB1645">
      <w:pPr>
        <w:spacing w:line="240" w:lineRule="exact"/>
        <w:rPr>
          <w:lang w:val="fr-FR"/>
        </w:rPr>
      </w:pPr>
    </w:p>
    <w:p w14:paraId="73E8A684" w14:textId="77777777" w:rsidR="00EB1645" w:rsidRPr="002D51AA" w:rsidRDefault="00EB1645">
      <w:pPr>
        <w:spacing w:line="240" w:lineRule="exact"/>
        <w:rPr>
          <w:lang w:val="fr-FR"/>
        </w:rPr>
      </w:pPr>
    </w:p>
    <w:p w14:paraId="3F48FF9A" w14:textId="77777777" w:rsidR="00EB1645" w:rsidRPr="002D51AA" w:rsidRDefault="00EB1645">
      <w:pPr>
        <w:spacing w:line="240" w:lineRule="exact"/>
        <w:rPr>
          <w:lang w:val="fr-FR"/>
        </w:rPr>
      </w:pPr>
    </w:p>
    <w:p w14:paraId="6E829547" w14:textId="77777777" w:rsidR="00EB1645" w:rsidRPr="002D51AA" w:rsidRDefault="00EB1645">
      <w:pPr>
        <w:spacing w:line="240" w:lineRule="exact"/>
        <w:rPr>
          <w:lang w:val="fr-FR"/>
        </w:rPr>
      </w:pPr>
    </w:p>
    <w:p w14:paraId="22A5B8EF" w14:textId="77777777" w:rsidR="00EB1645" w:rsidRPr="002D51AA" w:rsidRDefault="00EB1645">
      <w:pPr>
        <w:spacing w:after="220" w:line="240" w:lineRule="exact"/>
        <w:rPr>
          <w:lang w:val="fr-FR"/>
        </w:rPr>
      </w:pPr>
    </w:p>
    <w:p w14:paraId="4AB47148" w14:textId="77777777" w:rsidR="00EB1645" w:rsidRDefault="002D51A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076AA370" w14:textId="77777777" w:rsidR="00EB1645" w:rsidRDefault="002D51A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440</w:t>
      </w:r>
    </w:p>
    <w:p w14:paraId="210CAFB8" w14:textId="77777777" w:rsidR="00EB1645" w:rsidRDefault="002D51AA">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91405 Orsay</w:t>
      </w:r>
    </w:p>
    <w:p w14:paraId="7EBDE9E0" w14:textId="77777777" w:rsidR="00EB1645" w:rsidRDefault="00EB1645">
      <w:pPr>
        <w:spacing w:line="279" w:lineRule="exact"/>
        <w:jc w:val="center"/>
        <w:rPr>
          <w:rFonts w:ascii="Trebuchet MS" w:eastAsia="Trebuchet MS" w:hAnsi="Trebuchet MS" w:cs="Trebuchet MS"/>
          <w:color w:val="000000"/>
          <w:lang w:val="fr-FR"/>
        </w:rPr>
        <w:sectPr w:rsidR="00EB1645">
          <w:pgSz w:w="11900" w:h="16840"/>
          <w:pgMar w:top="1400" w:right="1140" w:bottom="1440" w:left="1140" w:header="1400" w:footer="1440" w:gutter="0"/>
          <w:cols w:space="708"/>
        </w:sectPr>
      </w:pPr>
    </w:p>
    <w:p w14:paraId="56C233E1" w14:textId="77777777" w:rsidR="00EB1645" w:rsidRDefault="00EB1645">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EB1645" w14:paraId="7124A6E2"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34D222A" w14:textId="77777777" w:rsidR="00EB1645" w:rsidRDefault="002D51AA">
            <w:pPr>
              <w:pStyle w:val="Titletable"/>
              <w:jc w:val="center"/>
              <w:rPr>
                <w:lang w:val="fr-FR"/>
              </w:rPr>
            </w:pPr>
            <w:r>
              <w:rPr>
                <w:lang w:val="fr-FR"/>
              </w:rPr>
              <w:t>L'ESSENTIEL DU CONTRAT</w:t>
            </w:r>
          </w:p>
        </w:tc>
      </w:tr>
      <w:tr w:rsidR="00EB1645" w:rsidRPr="00DD42A1" w14:paraId="6224C16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230F3C" w14:textId="77777777" w:rsidR="00EB1645" w:rsidRDefault="00EB1645">
            <w:pPr>
              <w:spacing w:line="140" w:lineRule="exact"/>
              <w:rPr>
                <w:sz w:val="14"/>
              </w:rPr>
            </w:pPr>
          </w:p>
          <w:p w14:paraId="2A0C3043" w14:textId="03841F70" w:rsidR="00EB1645" w:rsidRDefault="003F103B">
            <w:pPr>
              <w:ind w:left="420"/>
              <w:rPr>
                <w:sz w:val="2"/>
              </w:rPr>
            </w:pPr>
            <w:r>
              <w:rPr>
                <w:noProof/>
              </w:rPr>
              <w:drawing>
                <wp:inline distT="0" distB="0" distL="0" distR="0" wp14:anchorId="379958ED" wp14:editId="10ED87EC">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A44E69"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60E458" w14:textId="77777777" w:rsidR="00EB1645" w:rsidRDefault="002D51AA">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Sécurisation des terrains de sport du Centre Omnisport Carole Vergne de l'Université Paris Saclay </w:t>
            </w:r>
          </w:p>
        </w:tc>
      </w:tr>
      <w:tr w:rsidR="00EB1645" w14:paraId="6EAE441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CB0E3" w14:textId="77777777" w:rsidR="00EB1645" w:rsidRPr="002D51AA" w:rsidRDefault="00EB1645">
            <w:pPr>
              <w:spacing w:line="140" w:lineRule="exact"/>
              <w:rPr>
                <w:sz w:val="14"/>
                <w:lang w:val="fr-FR"/>
              </w:rPr>
            </w:pPr>
          </w:p>
          <w:p w14:paraId="62BAC2D7" w14:textId="6B6034F0" w:rsidR="00EB1645" w:rsidRDefault="003F103B">
            <w:pPr>
              <w:ind w:left="420"/>
              <w:rPr>
                <w:sz w:val="2"/>
              </w:rPr>
            </w:pPr>
            <w:r>
              <w:rPr>
                <w:noProof/>
              </w:rPr>
              <w:drawing>
                <wp:inline distT="0" distB="0" distL="0" distR="0" wp14:anchorId="10F55D5C" wp14:editId="35006645">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D18BCC"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ECD4D8"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EB1645" w14:paraId="45C99CD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7766EC" w14:textId="77777777" w:rsidR="00EB1645" w:rsidRDefault="00EB1645">
            <w:pPr>
              <w:spacing w:line="100" w:lineRule="exact"/>
              <w:rPr>
                <w:sz w:val="10"/>
              </w:rPr>
            </w:pPr>
          </w:p>
          <w:p w14:paraId="35B43EAE" w14:textId="4D47EA4E" w:rsidR="00EB1645" w:rsidRDefault="003F103B">
            <w:pPr>
              <w:ind w:left="420"/>
              <w:rPr>
                <w:sz w:val="2"/>
              </w:rPr>
            </w:pPr>
            <w:r>
              <w:rPr>
                <w:noProof/>
              </w:rPr>
              <w:drawing>
                <wp:inline distT="0" distB="0" distL="0" distR="0" wp14:anchorId="300B540F" wp14:editId="7F7F2F56">
                  <wp:extent cx="228600" cy="2667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D575F8"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1BA65A"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EB1645" w14:paraId="0AD6F87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91DAC3" w14:textId="77777777" w:rsidR="00EB1645" w:rsidRDefault="00EB1645">
            <w:pPr>
              <w:spacing w:line="140" w:lineRule="exact"/>
              <w:rPr>
                <w:sz w:val="14"/>
              </w:rPr>
            </w:pPr>
          </w:p>
          <w:p w14:paraId="108246B5" w14:textId="4DC08989" w:rsidR="00EB1645" w:rsidRDefault="003F103B">
            <w:pPr>
              <w:ind w:left="420"/>
              <w:rPr>
                <w:sz w:val="2"/>
              </w:rPr>
            </w:pPr>
            <w:r>
              <w:rPr>
                <w:noProof/>
              </w:rPr>
              <w:drawing>
                <wp:inline distT="0" distB="0" distL="0" distR="0" wp14:anchorId="3DA4A1C9" wp14:editId="72BCBD8C">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DF3563"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101A8A"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EB1645" w14:paraId="2C7B6C4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719B6" w14:textId="77777777" w:rsidR="00EB1645" w:rsidRDefault="00EB1645">
            <w:pPr>
              <w:spacing w:line="140" w:lineRule="exact"/>
              <w:rPr>
                <w:sz w:val="14"/>
              </w:rPr>
            </w:pPr>
          </w:p>
          <w:p w14:paraId="4F726090" w14:textId="56C8996D" w:rsidR="00EB1645" w:rsidRDefault="003F103B">
            <w:pPr>
              <w:ind w:left="420"/>
              <w:rPr>
                <w:sz w:val="2"/>
              </w:rPr>
            </w:pPr>
            <w:r>
              <w:rPr>
                <w:noProof/>
              </w:rPr>
              <w:drawing>
                <wp:inline distT="0" distB="0" distL="0" distR="0" wp14:anchorId="6FDF69CB" wp14:editId="34450474">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EF617B" w14:textId="77777777" w:rsidR="00EB1645" w:rsidRDefault="002D51AA">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7B9E7A"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EB1645" w14:paraId="03FBE5C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F60EAE" w14:textId="77777777" w:rsidR="00EB1645" w:rsidRDefault="00EB1645">
            <w:pPr>
              <w:spacing w:line="140" w:lineRule="exact"/>
              <w:rPr>
                <w:sz w:val="14"/>
              </w:rPr>
            </w:pPr>
          </w:p>
          <w:p w14:paraId="1B9DDABE" w14:textId="03E7DEBE" w:rsidR="00EB1645" w:rsidRDefault="003F103B">
            <w:pPr>
              <w:ind w:left="420"/>
              <w:rPr>
                <w:sz w:val="2"/>
              </w:rPr>
            </w:pPr>
            <w:r>
              <w:rPr>
                <w:noProof/>
              </w:rPr>
              <w:drawing>
                <wp:inline distT="0" distB="0" distL="0" distR="0" wp14:anchorId="68EA7F6A" wp14:editId="161D7A41">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DD60FA"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DE01E7"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 an</w:t>
            </w:r>
          </w:p>
        </w:tc>
      </w:tr>
      <w:tr w:rsidR="00EB1645" w14:paraId="78163AE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AA6AF0" w14:textId="77777777" w:rsidR="00EB1645" w:rsidRDefault="00EB1645">
            <w:pPr>
              <w:spacing w:line="80" w:lineRule="exact"/>
              <w:rPr>
                <w:sz w:val="8"/>
              </w:rPr>
            </w:pPr>
          </w:p>
          <w:p w14:paraId="31D5781E" w14:textId="6CDE98E7" w:rsidR="00EB1645" w:rsidRDefault="003F103B">
            <w:pPr>
              <w:ind w:left="420"/>
              <w:rPr>
                <w:sz w:val="2"/>
              </w:rPr>
            </w:pPr>
            <w:r>
              <w:rPr>
                <w:noProof/>
              </w:rPr>
              <w:drawing>
                <wp:inline distT="0" distB="0" distL="0" distR="0" wp14:anchorId="0726EA4A" wp14:editId="6CBB6A01">
                  <wp:extent cx="228600" cy="29527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6DE559"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0467FD" w14:textId="77777777" w:rsidR="00EB1645" w:rsidRDefault="00EB1645"/>
        </w:tc>
      </w:tr>
      <w:tr w:rsidR="00EB1645" w14:paraId="2B70939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DDF87A" w14:textId="77777777" w:rsidR="00EB1645" w:rsidRDefault="00EB1645">
            <w:pPr>
              <w:spacing w:line="140" w:lineRule="exact"/>
              <w:rPr>
                <w:sz w:val="14"/>
              </w:rPr>
            </w:pPr>
          </w:p>
          <w:p w14:paraId="699203E9" w14:textId="34411151" w:rsidR="00EB1645" w:rsidRDefault="003F103B">
            <w:pPr>
              <w:ind w:left="420"/>
              <w:rPr>
                <w:sz w:val="2"/>
              </w:rPr>
            </w:pPr>
            <w:r>
              <w:rPr>
                <w:noProof/>
              </w:rPr>
              <w:drawing>
                <wp:inline distT="0" distB="0" distL="0" distR="0" wp14:anchorId="7AF6D81E" wp14:editId="22305BDE">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ACE633"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08033B"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EB1645" w14:paraId="36DD21B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DB3206" w14:textId="77777777" w:rsidR="00EB1645" w:rsidRDefault="00EB1645">
            <w:pPr>
              <w:spacing w:line="80" w:lineRule="exact"/>
              <w:rPr>
                <w:sz w:val="8"/>
              </w:rPr>
            </w:pPr>
          </w:p>
          <w:p w14:paraId="2C1ABC34" w14:textId="59E96371" w:rsidR="00EB1645" w:rsidRDefault="003F103B">
            <w:pPr>
              <w:ind w:left="420"/>
              <w:rPr>
                <w:sz w:val="2"/>
              </w:rPr>
            </w:pPr>
            <w:r>
              <w:rPr>
                <w:noProof/>
              </w:rPr>
              <w:drawing>
                <wp:inline distT="0" distB="0" distL="0" distR="0" wp14:anchorId="6ACE02CA" wp14:editId="6FB6FBDE">
                  <wp:extent cx="228600" cy="2952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B2D293" w14:textId="2AB0A18C"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Actualisation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50BA9"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EB1645" w14:paraId="639C181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62EDA3" w14:textId="77777777" w:rsidR="00EB1645" w:rsidRDefault="00EB1645">
            <w:pPr>
              <w:spacing w:line="180" w:lineRule="exact"/>
              <w:rPr>
                <w:sz w:val="18"/>
              </w:rPr>
            </w:pPr>
          </w:p>
          <w:p w14:paraId="5A43764E" w14:textId="38CE3257" w:rsidR="00EB1645" w:rsidRDefault="003F103B">
            <w:pPr>
              <w:ind w:left="420"/>
              <w:rPr>
                <w:sz w:val="2"/>
              </w:rPr>
            </w:pPr>
            <w:r>
              <w:rPr>
                <w:noProof/>
              </w:rPr>
              <w:drawing>
                <wp:inline distT="0" distB="0" distL="0" distR="0" wp14:anchorId="7C4DDE04" wp14:editId="1F19B8AB">
                  <wp:extent cx="228600" cy="161925"/>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1E8459" w14:textId="77777777" w:rsidR="00EB1645" w:rsidRDefault="002D51AA">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C82764" w14:textId="77777777" w:rsidR="00EB1645" w:rsidRDefault="002D51AA">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765538B7" w14:textId="77777777" w:rsidR="00EB1645" w:rsidRDefault="00EB1645">
      <w:pPr>
        <w:sectPr w:rsidR="00EB1645">
          <w:pgSz w:w="11900" w:h="16840"/>
          <w:pgMar w:top="1440" w:right="1160" w:bottom="1440" w:left="1140" w:header="1440" w:footer="1440" w:gutter="0"/>
          <w:cols w:space="708"/>
        </w:sectPr>
      </w:pPr>
    </w:p>
    <w:p w14:paraId="3E6DC92E" w14:textId="77777777" w:rsidR="00EB1645" w:rsidRDefault="002D51AA">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14CBB790" w14:textId="77777777" w:rsidR="00EB1645" w:rsidRDefault="00EB1645">
      <w:pPr>
        <w:spacing w:after="80" w:line="240" w:lineRule="exact"/>
      </w:pPr>
    </w:p>
    <w:p w14:paraId="664DDE96" w14:textId="77777777" w:rsidR="00EB1645" w:rsidRDefault="002D51AA">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Dispositions générales du contrat</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5</w:t>
        </w:r>
        <w:r>
          <w:rPr>
            <w:rFonts w:ascii="Trebuchet MS" w:eastAsia="Trebuchet MS" w:hAnsi="Trebuchet MS" w:cs="Trebuchet MS"/>
          </w:rPr>
          <w:fldChar w:fldCharType="end"/>
        </w:r>
      </w:hyperlink>
    </w:p>
    <w:p w14:paraId="54610113" w14:textId="77777777" w:rsidR="00EB1645" w:rsidRDefault="007173BF">
      <w:pPr>
        <w:pStyle w:val="TM2"/>
        <w:tabs>
          <w:tab w:val="right" w:leader="dot" w:pos="9610"/>
        </w:tabs>
        <w:rPr>
          <w:rFonts w:ascii="Calibri" w:hAnsi="Calibri"/>
          <w:noProof/>
          <w:sz w:val="22"/>
        </w:rPr>
      </w:pPr>
      <w:hyperlink w:anchor="_Toc256000001" w:history="1">
        <w:r w:rsidR="002D51AA">
          <w:rPr>
            <w:rStyle w:val="Lienhypertexte"/>
            <w:rFonts w:ascii="Trebuchet MS" w:eastAsia="Trebuchet MS" w:hAnsi="Trebuchet MS" w:cs="Trebuchet MS"/>
            <w:lang w:val="fr-FR"/>
          </w:rPr>
          <w:t>1.1 - Objet du contrat</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_Toc256000001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5</w:t>
        </w:r>
        <w:r w:rsidR="002D51AA">
          <w:rPr>
            <w:rFonts w:ascii="Trebuchet MS" w:eastAsia="Trebuchet MS" w:hAnsi="Trebuchet MS" w:cs="Trebuchet MS"/>
          </w:rPr>
          <w:fldChar w:fldCharType="end"/>
        </w:r>
      </w:hyperlink>
    </w:p>
    <w:p w14:paraId="287314EA" w14:textId="77777777" w:rsidR="00EB1645" w:rsidRDefault="007173BF">
      <w:pPr>
        <w:pStyle w:val="TM2"/>
        <w:tabs>
          <w:tab w:val="right" w:leader="dot" w:pos="9610"/>
        </w:tabs>
        <w:rPr>
          <w:rFonts w:ascii="Calibri" w:hAnsi="Calibri"/>
          <w:noProof/>
          <w:sz w:val="22"/>
        </w:rPr>
      </w:pPr>
      <w:hyperlink w:anchor="_Toc256000002" w:history="1">
        <w:r w:rsidR="002D51AA">
          <w:rPr>
            <w:rStyle w:val="Lienhypertexte"/>
            <w:rFonts w:ascii="Trebuchet MS" w:eastAsia="Trebuchet MS" w:hAnsi="Trebuchet MS" w:cs="Trebuchet MS"/>
            <w:lang w:val="fr-FR"/>
          </w:rPr>
          <w:t>1.2 - Décomposition du contrat</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_Toc256000002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5</w:t>
        </w:r>
        <w:r w:rsidR="002D51AA">
          <w:rPr>
            <w:rFonts w:ascii="Trebuchet MS" w:eastAsia="Trebuchet MS" w:hAnsi="Trebuchet MS" w:cs="Trebuchet MS"/>
          </w:rPr>
          <w:fldChar w:fldCharType="end"/>
        </w:r>
      </w:hyperlink>
    </w:p>
    <w:p w14:paraId="61F614C5" w14:textId="77777777" w:rsidR="00EB1645" w:rsidRDefault="007173BF">
      <w:pPr>
        <w:pStyle w:val="TM1"/>
        <w:tabs>
          <w:tab w:val="right" w:leader="dot" w:pos="9610"/>
        </w:tabs>
        <w:rPr>
          <w:rFonts w:ascii="Calibri" w:hAnsi="Calibri"/>
          <w:noProof/>
          <w:sz w:val="22"/>
        </w:rPr>
      </w:pPr>
      <w:hyperlink w:anchor="_Toc256000003" w:history="1">
        <w:r w:rsidR="002D51AA">
          <w:rPr>
            <w:rStyle w:val="Lienhypertexte"/>
            <w:rFonts w:ascii="Trebuchet MS" w:eastAsia="Trebuchet MS" w:hAnsi="Trebuchet MS" w:cs="Trebuchet MS"/>
            <w:lang w:val="fr-FR"/>
          </w:rPr>
          <w:t>2 - Pièces contractuelles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_Toc256000003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5</w:t>
        </w:r>
        <w:r w:rsidR="002D51AA">
          <w:rPr>
            <w:rFonts w:ascii="Trebuchet MS" w:eastAsia="Trebuchet MS" w:hAnsi="Trebuchet MS" w:cs="Trebuchet MS"/>
          </w:rPr>
          <w:fldChar w:fldCharType="end"/>
        </w:r>
      </w:hyperlink>
    </w:p>
    <w:p w14:paraId="3887B983" w14:textId="77777777" w:rsidR="00EB1645" w:rsidRDefault="007173BF">
      <w:pPr>
        <w:pStyle w:val="TM1"/>
        <w:tabs>
          <w:tab w:val="right" w:leader="dot" w:pos="9610"/>
        </w:tabs>
        <w:rPr>
          <w:rFonts w:ascii="Calibri" w:hAnsi="Calibri"/>
          <w:noProof/>
          <w:sz w:val="22"/>
        </w:rPr>
      </w:pPr>
      <w:hyperlink w:anchor="_Toc256000004" w:history="1">
        <w:r w:rsidR="002D51AA">
          <w:rPr>
            <w:rStyle w:val="Lienhypertexte"/>
            <w:rFonts w:ascii="Trebuchet MS" w:eastAsia="Trebuchet MS" w:hAnsi="Trebuchet MS" w:cs="Trebuchet MS"/>
            <w:lang w:val="fr-FR"/>
          </w:rPr>
          <w:t>3 - Intervenants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_Toc256000004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5</w:t>
        </w:r>
        <w:r w:rsidR="002D51AA">
          <w:rPr>
            <w:rFonts w:ascii="Trebuchet MS" w:eastAsia="Trebuchet MS" w:hAnsi="Trebuchet MS" w:cs="Trebuchet MS"/>
          </w:rPr>
          <w:fldChar w:fldCharType="end"/>
        </w:r>
      </w:hyperlink>
    </w:p>
    <w:p w14:paraId="49E4984D" w14:textId="77777777" w:rsidR="00EB1645" w:rsidRDefault="007173BF">
      <w:pPr>
        <w:pStyle w:val="TM2"/>
        <w:tabs>
          <w:tab w:val="right" w:leader="dot" w:pos="9610"/>
        </w:tabs>
        <w:rPr>
          <w:rFonts w:ascii="Calibri" w:hAnsi="Calibri"/>
          <w:noProof/>
          <w:sz w:val="22"/>
        </w:rPr>
      </w:pPr>
      <w:hyperlink w:anchor="_Toc256000005" w:history="1">
        <w:r w:rsidR="002D51AA">
          <w:rPr>
            <w:rStyle w:val="Lienhypertexte"/>
            <w:rFonts w:ascii="Trebuchet MS" w:eastAsia="Trebuchet MS" w:hAnsi="Trebuchet MS" w:cs="Trebuchet MS"/>
            <w:lang w:val="fr-FR"/>
          </w:rPr>
          <w:t>3.1 - Sécurité et protection de la santé des travailleurs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_Toc256000005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5</w:t>
        </w:r>
        <w:r w:rsidR="002D51AA">
          <w:rPr>
            <w:rFonts w:ascii="Trebuchet MS" w:eastAsia="Trebuchet MS" w:hAnsi="Trebuchet MS" w:cs="Trebuchet MS"/>
          </w:rPr>
          <w:fldChar w:fldCharType="end"/>
        </w:r>
      </w:hyperlink>
    </w:p>
    <w:p w14:paraId="61B3A746" w14:textId="77777777" w:rsidR="00EB1645" w:rsidRDefault="007173BF">
      <w:pPr>
        <w:pStyle w:val="TM1"/>
        <w:tabs>
          <w:tab w:val="right" w:leader="dot" w:pos="9610"/>
        </w:tabs>
        <w:rPr>
          <w:rFonts w:ascii="Calibri" w:hAnsi="Calibri"/>
          <w:noProof/>
          <w:sz w:val="22"/>
        </w:rPr>
      </w:pPr>
      <w:hyperlink w:anchor="_Toc256000006" w:history="1">
        <w:r w:rsidR="002D51AA">
          <w:rPr>
            <w:rStyle w:val="Lienhypertexte"/>
            <w:rFonts w:ascii="Trebuchet MS" w:eastAsia="Trebuchet MS" w:hAnsi="Trebuchet MS" w:cs="Trebuchet MS"/>
            <w:lang w:val="fr-FR"/>
          </w:rPr>
          <w:t>4 - Confidentialité et mesures de sécurité</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_Toc256000006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5</w:t>
        </w:r>
        <w:r w:rsidR="002D51AA">
          <w:rPr>
            <w:rFonts w:ascii="Trebuchet MS" w:eastAsia="Trebuchet MS" w:hAnsi="Trebuchet MS" w:cs="Trebuchet MS"/>
          </w:rPr>
          <w:fldChar w:fldCharType="end"/>
        </w:r>
      </w:hyperlink>
    </w:p>
    <w:p w14:paraId="44251873" w14:textId="77777777" w:rsidR="00EB1645" w:rsidRDefault="007173BF">
      <w:pPr>
        <w:pStyle w:val="TM1"/>
        <w:tabs>
          <w:tab w:val="right" w:leader="dot" w:pos="9610"/>
        </w:tabs>
        <w:rPr>
          <w:rFonts w:ascii="Calibri" w:hAnsi="Calibri"/>
          <w:noProof/>
          <w:sz w:val="22"/>
        </w:rPr>
      </w:pPr>
      <w:hyperlink w:anchor="_Toc256000007" w:history="1">
        <w:r w:rsidR="002D51AA">
          <w:rPr>
            <w:rStyle w:val="Lienhypertexte"/>
            <w:rFonts w:ascii="Trebuchet MS" w:eastAsia="Trebuchet MS" w:hAnsi="Trebuchet MS" w:cs="Trebuchet MS"/>
            <w:lang w:val="fr-FR"/>
          </w:rPr>
          <w:t>5 - Protection des données à caractère personnel</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_Toc256000007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7</w:t>
        </w:r>
        <w:r w:rsidR="002D51AA">
          <w:rPr>
            <w:rFonts w:ascii="Trebuchet MS" w:eastAsia="Trebuchet MS" w:hAnsi="Trebuchet MS" w:cs="Trebuchet MS"/>
          </w:rPr>
          <w:fldChar w:fldCharType="end"/>
        </w:r>
      </w:hyperlink>
    </w:p>
    <w:p w14:paraId="5E27BC75" w14:textId="77777777" w:rsidR="00EB1645" w:rsidRDefault="007173BF">
      <w:pPr>
        <w:pStyle w:val="TM1"/>
        <w:tabs>
          <w:tab w:val="right" w:leader="dot" w:pos="9610"/>
        </w:tabs>
        <w:rPr>
          <w:rFonts w:ascii="Calibri" w:hAnsi="Calibri"/>
          <w:noProof/>
          <w:sz w:val="22"/>
        </w:rPr>
      </w:pPr>
      <w:hyperlink w:anchor="_Toc256000008" w:history="1">
        <w:r w:rsidR="002D51AA">
          <w:rPr>
            <w:rStyle w:val="Lienhypertexte"/>
            <w:rFonts w:ascii="Trebuchet MS" w:eastAsia="Trebuchet MS" w:hAnsi="Trebuchet MS" w:cs="Trebuchet MS"/>
            <w:lang w:val="fr-FR"/>
          </w:rPr>
          <w:t>6 - Durée et délais d'exécution</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_Toc256000008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7</w:t>
        </w:r>
        <w:r w:rsidR="002D51AA">
          <w:rPr>
            <w:rFonts w:ascii="Trebuchet MS" w:eastAsia="Trebuchet MS" w:hAnsi="Trebuchet MS" w:cs="Trebuchet MS"/>
          </w:rPr>
          <w:fldChar w:fldCharType="end"/>
        </w:r>
      </w:hyperlink>
    </w:p>
    <w:p w14:paraId="3575B5B0" w14:textId="77777777" w:rsidR="00EB1645" w:rsidRDefault="007173BF">
      <w:pPr>
        <w:pStyle w:val="TM2"/>
        <w:tabs>
          <w:tab w:val="right" w:leader="dot" w:pos="9610"/>
        </w:tabs>
        <w:rPr>
          <w:rFonts w:ascii="Calibri" w:hAnsi="Calibri"/>
          <w:noProof/>
          <w:sz w:val="22"/>
        </w:rPr>
      </w:pPr>
      <w:hyperlink w:anchor="_Toc256000009" w:history="1">
        <w:r w:rsidR="002D51AA">
          <w:rPr>
            <w:rStyle w:val="Lienhypertexte"/>
            <w:rFonts w:ascii="Trebuchet MS" w:eastAsia="Trebuchet MS" w:hAnsi="Trebuchet MS" w:cs="Trebuchet MS"/>
            <w:lang w:val="fr-FR"/>
          </w:rPr>
          <w:t>6.1 - Délai global d'exécution des prestations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_Toc256000009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7</w:t>
        </w:r>
        <w:r w:rsidR="002D51AA">
          <w:rPr>
            <w:rFonts w:ascii="Trebuchet MS" w:eastAsia="Trebuchet MS" w:hAnsi="Trebuchet MS" w:cs="Trebuchet MS"/>
          </w:rPr>
          <w:fldChar w:fldCharType="end"/>
        </w:r>
      </w:hyperlink>
    </w:p>
    <w:p w14:paraId="7FC7EAF7" w14:textId="77777777" w:rsidR="00EB1645" w:rsidRDefault="007173BF">
      <w:pPr>
        <w:pStyle w:val="TM2"/>
        <w:tabs>
          <w:tab w:val="right" w:leader="dot" w:pos="9610"/>
        </w:tabs>
        <w:rPr>
          <w:rFonts w:ascii="Calibri" w:hAnsi="Calibri"/>
          <w:noProof/>
          <w:sz w:val="22"/>
        </w:rPr>
      </w:pPr>
      <w:hyperlink w:anchor="_Toc256000010" w:history="1">
        <w:r w:rsidR="002D51AA">
          <w:rPr>
            <w:rStyle w:val="Lienhypertexte"/>
            <w:rFonts w:ascii="Trebuchet MS" w:eastAsia="Trebuchet MS" w:hAnsi="Trebuchet MS" w:cs="Trebuchet MS"/>
            <w:lang w:val="fr-FR"/>
          </w:rPr>
          <w:t>6.2 - Durée du contrat</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_Toc256000010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7</w:t>
        </w:r>
        <w:r w:rsidR="002D51AA">
          <w:rPr>
            <w:rFonts w:ascii="Trebuchet MS" w:eastAsia="Trebuchet MS" w:hAnsi="Trebuchet MS" w:cs="Trebuchet MS"/>
          </w:rPr>
          <w:fldChar w:fldCharType="end"/>
        </w:r>
      </w:hyperlink>
    </w:p>
    <w:p w14:paraId="338DF141" w14:textId="77777777" w:rsidR="00EB1645" w:rsidRDefault="007173BF">
      <w:pPr>
        <w:pStyle w:val="TM2"/>
        <w:tabs>
          <w:tab w:val="right" w:leader="dot" w:pos="9610"/>
        </w:tabs>
        <w:rPr>
          <w:rFonts w:ascii="Calibri" w:hAnsi="Calibri"/>
          <w:noProof/>
          <w:sz w:val="22"/>
        </w:rPr>
      </w:pPr>
      <w:hyperlink w:anchor="_Toc256000011" w:history="1">
        <w:r w:rsidR="002D51AA">
          <w:rPr>
            <w:rStyle w:val="Lienhypertexte"/>
            <w:rFonts w:ascii="Trebuchet MS" w:eastAsia="Trebuchet MS" w:hAnsi="Trebuchet MS" w:cs="Trebuchet MS"/>
            <w:lang w:val="fr-FR"/>
          </w:rPr>
          <w:t>6.3 - Calendrier prévisionnel et détaillé d'exécution</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_Toc256000011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7</w:t>
        </w:r>
        <w:r w:rsidR="002D51AA">
          <w:rPr>
            <w:rFonts w:ascii="Trebuchet MS" w:eastAsia="Trebuchet MS" w:hAnsi="Trebuchet MS" w:cs="Trebuchet MS"/>
          </w:rPr>
          <w:fldChar w:fldCharType="end"/>
        </w:r>
      </w:hyperlink>
    </w:p>
    <w:p w14:paraId="676D1743" w14:textId="77777777" w:rsidR="00EB1645" w:rsidRDefault="007173BF">
      <w:pPr>
        <w:pStyle w:val="TM1"/>
        <w:tabs>
          <w:tab w:val="right" w:leader="dot" w:pos="9610"/>
        </w:tabs>
        <w:rPr>
          <w:rFonts w:ascii="Calibri" w:hAnsi="Calibri"/>
          <w:noProof/>
          <w:sz w:val="22"/>
        </w:rPr>
      </w:pPr>
      <w:hyperlink w:anchor="_Toc256000012" w:history="1">
        <w:r w:rsidR="002D51AA">
          <w:rPr>
            <w:rStyle w:val="Lienhypertexte"/>
            <w:rFonts w:ascii="Trebuchet MS" w:eastAsia="Trebuchet MS" w:hAnsi="Trebuchet MS" w:cs="Trebuchet MS"/>
            <w:lang w:val="fr-FR"/>
          </w:rPr>
          <w:t>7 - Prix</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_Toc256000012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7</w:t>
        </w:r>
        <w:r w:rsidR="002D51AA">
          <w:rPr>
            <w:rFonts w:ascii="Trebuchet MS" w:eastAsia="Trebuchet MS" w:hAnsi="Trebuchet MS" w:cs="Trebuchet MS"/>
          </w:rPr>
          <w:fldChar w:fldCharType="end"/>
        </w:r>
      </w:hyperlink>
    </w:p>
    <w:p w14:paraId="5F225E92" w14:textId="77777777" w:rsidR="00EB1645" w:rsidRDefault="007173BF">
      <w:pPr>
        <w:pStyle w:val="TM2"/>
        <w:tabs>
          <w:tab w:val="right" w:leader="dot" w:pos="9610"/>
        </w:tabs>
        <w:rPr>
          <w:rFonts w:ascii="Calibri" w:hAnsi="Calibri"/>
          <w:noProof/>
          <w:sz w:val="22"/>
        </w:rPr>
      </w:pPr>
      <w:hyperlink w:anchor="_Toc256000013" w:history="1">
        <w:r w:rsidR="002D51AA">
          <w:rPr>
            <w:rStyle w:val="Lienhypertexte"/>
            <w:rFonts w:ascii="Trebuchet MS" w:eastAsia="Trebuchet MS" w:hAnsi="Trebuchet MS" w:cs="Trebuchet MS"/>
            <w:lang w:val="fr-FR"/>
          </w:rPr>
          <w:t>7.1 - Caractéristiques des prix pratiqués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_Toc256000013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8</w:t>
        </w:r>
        <w:r w:rsidR="002D51AA">
          <w:rPr>
            <w:rFonts w:ascii="Trebuchet MS" w:eastAsia="Trebuchet MS" w:hAnsi="Trebuchet MS" w:cs="Trebuchet MS"/>
          </w:rPr>
          <w:fldChar w:fldCharType="end"/>
        </w:r>
      </w:hyperlink>
    </w:p>
    <w:p w14:paraId="44930332" w14:textId="77777777" w:rsidR="00EB1645" w:rsidRDefault="007173BF">
      <w:pPr>
        <w:pStyle w:val="TM2"/>
        <w:tabs>
          <w:tab w:val="right" w:leader="dot" w:pos="9610"/>
        </w:tabs>
        <w:rPr>
          <w:rFonts w:ascii="Calibri" w:hAnsi="Calibri"/>
          <w:noProof/>
          <w:sz w:val="22"/>
        </w:rPr>
      </w:pPr>
      <w:hyperlink w:anchor="_Toc256000014" w:history="1">
        <w:r w:rsidR="002D51AA">
          <w:rPr>
            <w:rStyle w:val="Lienhypertexte"/>
            <w:rFonts w:ascii="Trebuchet MS" w:eastAsia="Trebuchet MS" w:hAnsi="Trebuchet MS" w:cs="Trebuchet MS"/>
            <w:lang w:val="fr-FR"/>
          </w:rPr>
          <w:t>7.2 - Modalités de variation des prix</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_Toc256000014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9</w:t>
        </w:r>
        <w:r w:rsidR="002D51AA">
          <w:rPr>
            <w:rFonts w:ascii="Trebuchet MS" w:eastAsia="Trebuchet MS" w:hAnsi="Trebuchet MS" w:cs="Trebuchet MS"/>
          </w:rPr>
          <w:fldChar w:fldCharType="end"/>
        </w:r>
      </w:hyperlink>
    </w:p>
    <w:p w14:paraId="56EE6E2E" w14:textId="77777777" w:rsidR="00EB1645" w:rsidRDefault="007173BF">
      <w:pPr>
        <w:pStyle w:val="TM1"/>
        <w:tabs>
          <w:tab w:val="right" w:leader="dot" w:pos="9610"/>
        </w:tabs>
        <w:rPr>
          <w:rFonts w:ascii="Calibri" w:hAnsi="Calibri"/>
          <w:noProof/>
          <w:sz w:val="22"/>
        </w:rPr>
      </w:pPr>
      <w:hyperlink w:anchor="_Toc256000015" w:history="1">
        <w:r w:rsidR="002D51AA">
          <w:rPr>
            <w:rStyle w:val="Lienhypertexte"/>
            <w:rFonts w:ascii="Trebuchet MS" w:eastAsia="Trebuchet MS" w:hAnsi="Trebuchet MS" w:cs="Trebuchet MS"/>
            <w:lang w:val="fr-FR"/>
          </w:rPr>
          <w:t>8 - Garanties Financières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_Toc256000015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9</w:t>
        </w:r>
        <w:r w:rsidR="002D51AA">
          <w:rPr>
            <w:rFonts w:ascii="Trebuchet MS" w:eastAsia="Trebuchet MS" w:hAnsi="Trebuchet MS" w:cs="Trebuchet MS"/>
          </w:rPr>
          <w:fldChar w:fldCharType="end"/>
        </w:r>
      </w:hyperlink>
    </w:p>
    <w:p w14:paraId="1405AC76" w14:textId="77777777" w:rsidR="00EB1645" w:rsidRDefault="007173BF">
      <w:pPr>
        <w:pStyle w:val="TM1"/>
        <w:tabs>
          <w:tab w:val="right" w:leader="dot" w:pos="9610"/>
        </w:tabs>
        <w:rPr>
          <w:rFonts w:ascii="Calibri" w:hAnsi="Calibri"/>
          <w:noProof/>
          <w:sz w:val="22"/>
        </w:rPr>
      </w:pPr>
      <w:hyperlink w:anchor="_Toc256000016" w:history="1">
        <w:r w:rsidR="002D51AA">
          <w:rPr>
            <w:rStyle w:val="Lienhypertexte"/>
            <w:rFonts w:ascii="Trebuchet MS" w:eastAsia="Trebuchet MS" w:hAnsi="Trebuchet MS" w:cs="Trebuchet MS"/>
            <w:lang w:val="fr-FR"/>
          </w:rPr>
          <w:t>9 - Avance</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_Toc256000016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9</w:t>
        </w:r>
        <w:r w:rsidR="002D51AA">
          <w:rPr>
            <w:rFonts w:ascii="Trebuchet MS" w:eastAsia="Trebuchet MS" w:hAnsi="Trebuchet MS" w:cs="Trebuchet MS"/>
          </w:rPr>
          <w:fldChar w:fldCharType="end"/>
        </w:r>
      </w:hyperlink>
    </w:p>
    <w:p w14:paraId="38B5E4DD" w14:textId="77777777" w:rsidR="00EB1645" w:rsidRDefault="007173BF">
      <w:pPr>
        <w:pStyle w:val="TM2"/>
        <w:tabs>
          <w:tab w:val="right" w:leader="dot" w:pos="9610"/>
        </w:tabs>
        <w:rPr>
          <w:rFonts w:ascii="Calibri" w:hAnsi="Calibri"/>
          <w:noProof/>
          <w:sz w:val="22"/>
        </w:rPr>
      </w:pPr>
      <w:hyperlink w:anchor="_Toc256000017" w:history="1">
        <w:r w:rsidR="002D51AA">
          <w:rPr>
            <w:rStyle w:val="Lienhypertexte"/>
            <w:rFonts w:ascii="Trebuchet MS" w:eastAsia="Trebuchet MS" w:hAnsi="Trebuchet MS" w:cs="Trebuchet MS"/>
            <w:lang w:val="fr-FR"/>
          </w:rPr>
          <w:t>9.1 - Conditions de versement et de remboursement</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_Toc256000017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9</w:t>
        </w:r>
        <w:r w:rsidR="002D51AA">
          <w:rPr>
            <w:rFonts w:ascii="Trebuchet MS" w:eastAsia="Trebuchet MS" w:hAnsi="Trebuchet MS" w:cs="Trebuchet MS"/>
          </w:rPr>
          <w:fldChar w:fldCharType="end"/>
        </w:r>
      </w:hyperlink>
    </w:p>
    <w:p w14:paraId="3519BC64" w14:textId="77777777" w:rsidR="00EB1645" w:rsidRDefault="007173BF">
      <w:pPr>
        <w:pStyle w:val="TM2"/>
        <w:tabs>
          <w:tab w:val="right" w:leader="dot" w:pos="9610"/>
        </w:tabs>
        <w:rPr>
          <w:rFonts w:ascii="Calibri" w:hAnsi="Calibri"/>
          <w:noProof/>
          <w:sz w:val="22"/>
        </w:rPr>
      </w:pPr>
      <w:hyperlink w:anchor="_Toc256000018" w:history="1">
        <w:r w:rsidR="002D51AA">
          <w:rPr>
            <w:rStyle w:val="Lienhypertexte"/>
            <w:rFonts w:ascii="Trebuchet MS" w:eastAsia="Trebuchet MS" w:hAnsi="Trebuchet MS" w:cs="Trebuchet MS"/>
            <w:lang w:val="fr-FR"/>
          </w:rPr>
          <w:t>9.2 - Garanties financières de l'avance</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_Toc256000018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11</w:t>
        </w:r>
        <w:r w:rsidR="002D51AA">
          <w:rPr>
            <w:rFonts w:ascii="Trebuchet MS" w:eastAsia="Trebuchet MS" w:hAnsi="Trebuchet MS" w:cs="Trebuchet MS"/>
          </w:rPr>
          <w:fldChar w:fldCharType="end"/>
        </w:r>
      </w:hyperlink>
    </w:p>
    <w:p w14:paraId="375D1475" w14:textId="77777777" w:rsidR="00EB1645" w:rsidRDefault="007173BF">
      <w:pPr>
        <w:pStyle w:val="TM1"/>
        <w:tabs>
          <w:tab w:val="right" w:leader="dot" w:pos="9610"/>
        </w:tabs>
        <w:rPr>
          <w:rFonts w:ascii="Calibri" w:hAnsi="Calibri"/>
          <w:noProof/>
          <w:sz w:val="22"/>
        </w:rPr>
      </w:pPr>
      <w:hyperlink w:anchor="_Toc256000019" w:history="1">
        <w:r w:rsidR="002D51AA">
          <w:rPr>
            <w:rStyle w:val="Lienhypertexte"/>
            <w:rFonts w:ascii="Trebuchet MS" w:eastAsia="Trebuchet MS" w:hAnsi="Trebuchet MS" w:cs="Trebuchet MS"/>
            <w:lang w:val="fr-FR"/>
          </w:rPr>
          <w:t>10 - Modalités de règlement des comptes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_Toc256000019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11</w:t>
        </w:r>
        <w:r w:rsidR="002D51AA">
          <w:rPr>
            <w:rFonts w:ascii="Trebuchet MS" w:eastAsia="Trebuchet MS" w:hAnsi="Trebuchet MS" w:cs="Trebuchet MS"/>
          </w:rPr>
          <w:fldChar w:fldCharType="end"/>
        </w:r>
      </w:hyperlink>
    </w:p>
    <w:p w14:paraId="08E694F7" w14:textId="77777777" w:rsidR="00EB1645" w:rsidRDefault="007173BF">
      <w:pPr>
        <w:pStyle w:val="TM2"/>
        <w:tabs>
          <w:tab w:val="right" w:leader="dot" w:pos="9610"/>
        </w:tabs>
        <w:rPr>
          <w:rFonts w:ascii="Calibri" w:hAnsi="Calibri"/>
          <w:noProof/>
          <w:sz w:val="22"/>
        </w:rPr>
      </w:pPr>
      <w:hyperlink w:anchor="_Toc256000020" w:history="1">
        <w:r w:rsidR="002D51AA">
          <w:rPr>
            <w:rStyle w:val="Lienhypertexte"/>
            <w:rFonts w:ascii="Trebuchet MS" w:eastAsia="Trebuchet MS" w:hAnsi="Trebuchet MS" w:cs="Trebuchet MS"/>
            <w:lang w:val="fr-FR"/>
          </w:rPr>
          <w:t>10.1 - Décomptes et acomptes mensuels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_Toc256000020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11</w:t>
        </w:r>
        <w:r w:rsidR="002D51AA">
          <w:rPr>
            <w:rFonts w:ascii="Trebuchet MS" w:eastAsia="Trebuchet MS" w:hAnsi="Trebuchet MS" w:cs="Trebuchet MS"/>
          </w:rPr>
          <w:fldChar w:fldCharType="end"/>
        </w:r>
      </w:hyperlink>
    </w:p>
    <w:p w14:paraId="10ED6DA6" w14:textId="77777777" w:rsidR="00EB1645" w:rsidRDefault="007173BF">
      <w:pPr>
        <w:pStyle w:val="TM2"/>
        <w:tabs>
          <w:tab w:val="right" w:leader="dot" w:pos="9610"/>
        </w:tabs>
        <w:rPr>
          <w:rFonts w:ascii="Calibri" w:hAnsi="Calibri"/>
          <w:noProof/>
          <w:sz w:val="22"/>
        </w:rPr>
      </w:pPr>
      <w:hyperlink w:anchor="_Toc256000021" w:history="1">
        <w:r w:rsidR="002D51AA">
          <w:rPr>
            <w:rStyle w:val="Lienhypertexte"/>
            <w:rFonts w:ascii="Trebuchet MS" w:eastAsia="Trebuchet MS" w:hAnsi="Trebuchet MS" w:cs="Trebuchet MS"/>
            <w:lang w:val="fr-FR"/>
          </w:rPr>
          <w:t>10.2 - Présentation des demandes de paiement</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_Toc256000021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11</w:t>
        </w:r>
        <w:r w:rsidR="002D51AA">
          <w:rPr>
            <w:rFonts w:ascii="Trebuchet MS" w:eastAsia="Trebuchet MS" w:hAnsi="Trebuchet MS" w:cs="Trebuchet MS"/>
          </w:rPr>
          <w:fldChar w:fldCharType="end"/>
        </w:r>
      </w:hyperlink>
    </w:p>
    <w:p w14:paraId="7F942955" w14:textId="77777777" w:rsidR="00EB1645" w:rsidRDefault="007173BF">
      <w:pPr>
        <w:pStyle w:val="TM2"/>
        <w:tabs>
          <w:tab w:val="right" w:leader="dot" w:pos="9610"/>
        </w:tabs>
        <w:rPr>
          <w:rFonts w:ascii="Calibri" w:hAnsi="Calibri"/>
          <w:noProof/>
          <w:sz w:val="22"/>
        </w:rPr>
      </w:pPr>
      <w:hyperlink w:anchor="_Toc256000022" w:history="1">
        <w:r w:rsidR="002D51AA">
          <w:rPr>
            <w:rStyle w:val="Lienhypertexte"/>
            <w:rFonts w:ascii="Trebuchet MS" w:eastAsia="Trebuchet MS" w:hAnsi="Trebuchet MS" w:cs="Trebuchet MS"/>
            <w:lang w:val="fr-FR"/>
          </w:rPr>
          <w:t>10.3 - Délai global de paiement</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_Toc256000022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72028C46" w14:textId="77777777" w:rsidR="00EB1645" w:rsidRDefault="007173BF">
      <w:pPr>
        <w:pStyle w:val="TM2"/>
        <w:tabs>
          <w:tab w:val="right" w:leader="dot" w:pos="9610"/>
        </w:tabs>
        <w:rPr>
          <w:rFonts w:ascii="Calibri" w:hAnsi="Calibri"/>
          <w:noProof/>
          <w:sz w:val="22"/>
        </w:rPr>
      </w:pPr>
      <w:hyperlink w:anchor="_Toc256000023" w:history="1">
        <w:r w:rsidR="002D51AA">
          <w:rPr>
            <w:rStyle w:val="Lienhypertexte"/>
            <w:rFonts w:ascii="Trebuchet MS" w:eastAsia="Trebuchet MS" w:hAnsi="Trebuchet MS" w:cs="Trebuchet MS"/>
            <w:lang w:val="fr-FR"/>
          </w:rPr>
          <w:t>10.4 - Paiement des cotraitants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_Toc256000023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66CC56EF" w14:textId="77777777" w:rsidR="00EB1645" w:rsidRDefault="007173BF">
      <w:pPr>
        <w:pStyle w:val="TM2"/>
        <w:tabs>
          <w:tab w:val="right" w:leader="dot" w:pos="9610"/>
        </w:tabs>
        <w:rPr>
          <w:rFonts w:ascii="Calibri" w:hAnsi="Calibri"/>
          <w:noProof/>
          <w:sz w:val="22"/>
        </w:rPr>
      </w:pPr>
      <w:hyperlink w:anchor="_Toc256000024" w:history="1">
        <w:r w:rsidR="002D51AA">
          <w:rPr>
            <w:rStyle w:val="Lienhypertexte"/>
            <w:rFonts w:ascii="Trebuchet MS" w:eastAsia="Trebuchet MS" w:hAnsi="Trebuchet MS" w:cs="Trebuchet MS"/>
            <w:lang w:val="fr-FR"/>
          </w:rPr>
          <w:t>10.5 - Paiement des sous-traitants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_Toc256000024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482FF241" w14:textId="77777777" w:rsidR="00EB1645" w:rsidRDefault="007173BF">
      <w:pPr>
        <w:pStyle w:val="TM1"/>
        <w:tabs>
          <w:tab w:val="right" w:leader="dot" w:pos="9610"/>
        </w:tabs>
        <w:rPr>
          <w:rFonts w:ascii="Calibri" w:hAnsi="Calibri"/>
          <w:noProof/>
          <w:sz w:val="22"/>
        </w:rPr>
      </w:pPr>
      <w:hyperlink w:anchor="_Toc256000025" w:history="1">
        <w:r w:rsidR="002D51AA">
          <w:rPr>
            <w:rStyle w:val="Lienhypertexte"/>
            <w:rFonts w:ascii="Trebuchet MS" w:eastAsia="Trebuchet MS" w:hAnsi="Trebuchet MS" w:cs="Trebuchet MS"/>
            <w:lang w:val="fr-FR"/>
          </w:rPr>
          <w:t>11 - Conditions d'exécution des prestations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_Toc256000025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726D82E0" w14:textId="77777777" w:rsidR="00EB1645" w:rsidRDefault="007173BF">
      <w:pPr>
        <w:pStyle w:val="TM2"/>
        <w:tabs>
          <w:tab w:val="right" w:leader="dot" w:pos="9610"/>
        </w:tabs>
        <w:rPr>
          <w:rFonts w:ascii="Calibri" w:hAnsi="Calibri"/>
          <w:noProof/>
          <w:sz w:val="22"/>
        </w:rPr>
      </w:pPr>
      <w:hyperlink w:anchor="_Toc256000026" w:history="1">
        <w:r w:rsidR="002D51AA">
          <w:rPr>
            <w:rStyle w:val="Lienhypertexte"/>
            <w:rFonts w:ascii="Trebuchet MS" w:eastAsia="Trebuchet MS" w:hAnsi="Trebuchet MS" w:cs="Trebuchet MS"/>
            <w:lang w:val="fr-FR"/>
          </w:rPr>
          <w:t>11.1 - Caractéristiques des matériaux et produits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_Toc256000026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6E42AE5A" w14:textId="77777777" w:rsidR="00EB1645" w:rsidRDefault="007173BF">
      <w:pPr>
        <w:pStyle w:val="TM2"/>
        <w:tabs>
          <w:tab w:val="right" w:leader="dot" w:pos="9610"/>
        </w:tabs>
        <w:rPr>
          <w:rFonts w:ascii="Calibri" w:hAnsi="Calibri"/>
          <w:noProof/>
          <w:sz w:val="22"/>
        </w:rPr>
      </w:pPr>
      <w:hyperlink w:anchor="_Toc256000027" w:history="1">
        <w:r w:rsidR="002D51AA">
          <w:rPr>
            <w:rStyle w:val="Lienhypertexte"/>
            <w:rFonts w:ascii="Trebuchet MS" w:eastAsia="Trebuchet MS" w:hAnsi="Trebuchet MS" w:cs="Trebuchet MS"/>
            <w:lang w:val="fr-FR"/>
          </w:rPr>
          <w:t>11.2 - Implantation des ouvrages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_Toc256000027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0F27B0F4" w14:textId="77777777" w:rsidR="00EB1645" w:rsidRDefault="007173BF">
      <w:pPr>
        <w:pStyle w:val="TM2"/>
        <w:tabs>
          <w:tab w:val="right" w:leader="dot" w:pos="9610"/>
        </w:tabs>
        <w:rPr>
          <w:rFonts w:ascii="Calibri" w:hAnsi="Calibri"/>
          <w:noProof/>
          <w:sz w:val="22"/>
        </w:rPr>
      </w:pPr>
      <w:hyperlink w:anchor="_Toc256000028" w:history="1">
        <w:r w:rsidR="002D51AA">
          <w:rPr>
            <w:rStyle w:val="Lienhypertexte"/>
            <w:rFonts w:ascii="Trebuchet MS" w:eastAsia="Trebuchet MS" w:hAnsi="Trebuchet MS" w:cs="Trebuchet MS"/>
            <w:lang w:val="fr-FR"/>
          </w:rPr>
          <w:t>11.3 - Préparation et coordination des travaux</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_Toc256000028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00BC36AB" w14:textId="77777777" w:rsidR="00EB1645" w:rsidRDefault="007173BF">
      <w:pPr>
        <w:pStyle w:val="TM3"/>
        <w:tabs>
          <w:tab w:val="right" w:leader="dot" w:pos="9610"/>
        </w:tabs>
        <w:rPr>
          <w:rFonts w:ascii="Calibri" w:hAnsi="Calibri"/>
          <w:noProof/>
          <w:sz w:val="22"/>
        </w:rPr>
      </w:pPr>
      <w:hyperlink w:anchor="_Toc256000029" w:history="1">
        <w:r w:rsidR="002D51AA">
          <w:rPr>
            <w:rStyle w:val="Lienhypertexte"/>
            <w:rFonts w:ascii="Trebuchet MS" w:eastAsia="Trebuchet MS" w:hAnsi="Trebuchet MS" w:cs="Trebuchet MS"/>
            <w:lang w:val="fr-FR"/>
          </w:rPr>
          <w:t>11.3.1 - Période de préparation - Programme d'exécution des travaux</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_Toc256000029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13</w:t>
        </w:r>
        <w:r w:rsidR="002D51AA">
          <w:rPr>
            <w:rFonts w:ascii="Trebuchet MS" w:eastAsia="Trebuchet MS" w:hAnsi="Trebuchet MS" w:cs="Trebuchet MS"/>
          </w:rPr>
          <w:fldChar w:fldCharType="end"/>
        </w:r>
      </w:hyperlink>
    </w:p>
    <w:p w14:paraId="4F89F02C" w14:textId="77777777" w:rsidR="00EB1645" w:rsidRDefault="007173BF">
      <w:pPr>
        <w:pStyle w:val="TM3"/>
        <w:tabs>
          <w:tab w:val="right" w:leader="dot" w:pos="9610"/>
        </w:tabs>
        <w:rPr>
          <w:rFonts w:ascii="Calibri" w:hAnsi="Calibri"/>
          <w:noProof/>
          <w:sz w:val="22"/>
        </w:rPr>
      </w:pPr>
      <w:hyperlink w:anchor="_Toc256000030" w:history="1">
        <w:r w:rsidR="002D51AA">
          <w:rPr>
            <w:rStyle w:val="Lienhypertexte"/>
            <w:rFonts w:ascii="Trebuchet MS" w:eastAsia="Trebuchet MS" w:hAnsi="Trebuchet MS" w:cs="Trebuchet MS"/>
            <w:lang w:val="fr-FR"/>
          </w:rPr>
          <w:t>11.3.2 - Sécurité et protection de la santé des travailleurs sur le chantier</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_Toc256000030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15</w:t>
        </w:r>
        <w:r w:rsidR="002D51AA">
          <w:rPr>
            <w:rFonts w:ascii="Trebuchet MS" w:eastAsia="Trebuchet MS" w:hAnsi="Trebuchet MS" w:cs="Trebuchet MS"/>
          </w:rPr>
          <w:fldChar w:fldCharType="end"/>
        </w:r>
      </w:hyperlink>
    </w:p>
    <w:p w14:paraId="79CFAEB6" w14:textId="77777777" w:rsidR="00EB1645" w:rsidRDefault="007173BF">
      <w:pPr>
        <w:pStyle w:val="TM3"/>
        <w:tabs>
          <w:tab w:val="right" w:leader="dot" w:pos="9610"/>
        </w:tabs>
        <w:rPr>
          <w:rFonts w:ascii="Calibri" w:hAnsi="Calibri"/>
          <w:noProof/>
          <w:sz w:val="22"/>
        </w:rPr>
      </w:pPr>
      <w:hyperlink w:anchor="_Toc256000031" w:history="1">
        <w:r w:rsidR="002D51AA">
          <w:rPr>
            <w:rStyle w:val="Lienhypertexte"/>
            <w:rFonts w:ascii="Trebuchet MS" w:eastAsia="Trebuchet MS" w:hAnsi="Trebuchet MS" w:cs="Trebuchet MS"/>
            <w:lang w:val="fr-FR"/>
          </w:rPr>
          <w:t>11.3.3 - Registre de chantier</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_Toc256000031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2F6E628C" w14:textId="77777777" w:rsidR="00EB1645" w:rsidRDefault="007173BF">
      <w:pPr>
        <w:pStyle w:val="TM2"/>
        <w:tabs>
          <w:tab w:val="right" w:leader="dot" w:pos="9610"/>
        </w:tabs>
        <w:rPr>
          <w:rFonts w:ascii="Calibri" w:hAnsi="Calibri"/>
          <w:noProof/>
          <w:sz w:val="22"/>
        </w:rPr>
      </w:pPr>
      <w:hyperlink w:anchor="_Toc256000032" w:history="1">
        <w:r w:rsidR="002D51AA">
          <w:rPr>
            <w:rStyle w:val="Lienhypertexte"/>
            <w:rFonts w:ascii="Trebuchet MS" w:eastAsia="Trebuchet MS" w:hAnsi="Trebuchet MS" w:cs="Trebuchet MS"/>
            <w:lang w:val="fr-FR"/>
          </w:rPr>
          <w:t>11.4 - Etudes d'exécution</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_Toc256000032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38C75406" w14:textId="77777777" w:rsidR="00EB1645" w:rsidRDefault="007173BF">
      <w:pPr>
        <w:pStyle w:val="TM2"/>
        <w:tabs>
          <w:tab w:val="right" w:leader="dot" w:pos="9610"/>
        </w:tabs>
        <w:rPr>
          <w:rFonts w:ascii="Calibri" w:hAnsi="Calibri"/>
          <w:noProof/>
          <w:sz w:val="22"/>
        </w:rPr>
      </w:pPr>
      <w:hyperlink w:anchor="_Toc256000033" w:history="1">
        <w:r w:rsidR="002D51AA">
          <w:rPr>
            <w:rStyle w:val="Lienhypertexte"/>
            <w:rFonts w:ascii="Trebuchet MS" w:eastAsia="Trebuchet MS" w:hAnsi="Trebuchet MS" w:cs="Trebuchet MS"/>
            <w:lang w:val="fr-FR"/>
          </w:rPr>
          <w:t>11.5 - Installation et organisation du chantier</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_Toc256000033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51EF48BD" w14:textId="77777777" w:rsidR="00EB1645" w:rsidRDefault="007173BF">
      <w:pPr>
        <w:pStyle w:val="TM3"/>
        <w:tabs>
          <w:tab w:val="right" w:leader="dot" w:pos="9610"/>
        </w:tabs>
        <w:rPr>
          <w:rFonts w:ascii="Calibri" w:hAnsi="Calibri"/>
          <w:noProof/>
          <w:sz w:val="22"/>
        </w:rPr>
      </w:pPr>
      <w:hyperlink w:anchor="_Toc256000034" w:history="1">
        <w:r w:rsidR="002D51AA">
          <w:rPr>
            <w:rStyle w:val="Lienhypertexte"/>
            <w:rFonts w:ascii="Trebuchet MS" w:eastAsia="Trebuchet MS" w:hAnsi="Trebuchet MS" w:cs="Trebuchet MS"/>
            <w:lang w:val="fr-FR"/>
          </w:rPr>
          <w:t>11.5.1 - Installation de chantier</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_Toc256000034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63C65D57" w14:textId="77777777" w:rsidR="00EB1645" w:rsidRDefault="007173BF">
      <w:pPr>
        <w:pStyle w:val="TM3"/>
        <w:tabs>
          <w:tab w:val="right" w:leader="dot" w:pos="9610"/>
        </w:tabs>
        <w:rPr>
          <w:rFonts w:ascii="Calibri" w:hAnsi="Calibri"/>
          <w:noProof/>
          <w:sz w:val="22"/>
        </w:rPr>
      </w:pPr>
      <w:hyperlink w:anchor="_Toc256000035" w:history="1">
        <w:r w:rsidR="002D51AA">
          <w:rPr>
            <w:rStyle w:val="Lienhypertexte"/>
            <w:rFonts w:ascii="Trebuchet MS" w:eastAsia="Trebuchet MS" w:hAnsi="Trebuchet MS" w:cs="Trebuchet MS"/>
            <w:lang w:val="fr-FR"/>
          </w:rPr>
          <w:t>11.5.2 - Signalisation de chantier</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_Toc256000035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4BF7B4E9" w14:textId="77777777" w:rsidR="00EB1645" w:rsidRDefault="007173BF">
      <w:pPr>
        <w:pStyle w:val="TM2"/>
        <w:tabs>
          <w:tab w:val="right" w:leader="dot" w:pos="9610"/>
        </w:tabs>
        <w:rPr>
          <w:rFonts w:ascii="Calibri" w:hAnsi="Calibri"/>
          <w:noProof/>
          <w:sz w:val="22"/>
        </w:rPr>
      </w:pPr>
      <w:hyperlink w:anchor="_Toc256000036" w:history="1">
        <w:r w:rsidR="002D51AA">
          <w:rPr>
            <w:rStyle w:val="Lienhypertexte"/>
            <w:rFonts w:ascii="Trebuchet MS" w:eastAsia="Trebuchet MS" w:hAnsi="Trebuchet MS" w:cs="Trebuchet MS"/>
            <w:lang w:val="fr-FR"/>
          </w:rPr>
          <w:t>11.6 - Dispositions particulières à l'achèvement du chantier</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_Toc256000036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78E43478" w14:textId="77777777" w:rsidR="00EB1645" w:rsidRDefault="007173BF">
      <w:pPr>
        <w:pStyle w:val="TM3"/>
        <w:tabs>
          <w:tab w:val="right" w:leader="dot" w:pos="9610"/>
        </w:tabs>
        <w:rPr>
          <w:rFonts w:ascii="Calibri" w:hAnsi="Calibri"/>
          <w:noProof/>
          <w:sz w:val="22"/>
        </w:rPr>
      </w:pPr>
      <w:hyperlink w:anchor="_Toc256000037" w:history="1">
        <w:r w:rsidR="002D51AA">
          <w:rPr>
            <w:rStyle w:val="Lienhypertexte"/>
            <w:rFonts w:ascii="Trebuchet MS" w:eastAsia="Trebuchet MS" w:hAnsi="Trebuchet MS" w:cs="Trebuchet MS"/>
            <w:lang w:val="fr-FR"/>
          </w:rPr>
          <w:t>11.6.1 - Gestion des déchets de chantier</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_Toc256000037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65BDDA06" w14:textId="77777777" w:rsidR="00EB1645" w:rsidRDefault="007173BF">
      <w:pPr>
        <w:pStyle w:val="TM3"/>
        <w:tabs>
          <w:tab w:val="right" w:leader="dot" w:pos="9610"/>
        </w:tabs>
        <w:rPr>
          <w:rFonts w:ascii="Calibri" w:hAnsi="Calibri"/>
          <w:noProof/>
          <w:sz w:val="22"/>
        </w:rPr>
      </w:pPr>
      <w:hyperlink w:anchor="_Toc256000038" w:history="1">
        <w:r w:rsidR="002D51AA">
          <w:rPr>
            <w:rStyle w:val="Lienhypertexte"/>
            <w:rFonts w:ascii="Trebuchet MS" w:eastAsia="Trebuchet MS" w:hAnsi="Trebuchet MS" w:cs="Trebuchet MS"/>
            <w:lang w:val="fr-FR"/>
          </w:rPr>
          <w:t>11.6.2 - Repliement des installations de chantier et remise en état des lieux</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_Toc256000038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3F6210E4" w14:textId="77777777" w:rsidR="00EB1645" w:rsidRDefault="007173BF">
      <w:pPr>
        <w:pStyle w:val="TM3"/>
        <w:tabs>
          <w:tab w:val="right" w:leader="dot" w:pos="9610"/>
        </w:tabs>
        <w:rPr>
          <w:rFonts w:ascii="Calibri" w:hAnsi="Calibri"/>
          <w:noProof/>
          <w:sz w:val="22"/>
        </w:rPr>
      </w:pPr>
      <w:hyperlink w:anchor="_Toc256000039" w:history="1">
        <w:r w:rsidR="002D51AA">
          <w:rPr>
            <w:rStyle w:val="Lienhypertexte"/>
            <w:rFonts w:ascii="Trebuchet MS" w:eastAsia="Trebuchet MS" w:hAnsi="Trebuchet MS" w:cs="Trebuchet MS"/>
            <w:lang w:val="fr-FR"/>
          </w:rPr>
          <w:t>11.6.3 - Documents à fournir après exécution</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_Toc256000039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17</w:t>
        </w:r>
        <w:r w:rsidR="002D51AA">
          <w:rPr>
            <w:rFonts w:ascii="Trebuchet MS" w:eastAsia="Trebuchet MS" w:hAnsi="Trebuchet MS" w:cs="Trebuchet MS"/>
          </w:rPr>
          <w:fldChar w:fldCharType="end"/>
        </w:r>
      </w:hyperlink>
    </w:p>
    <w:p w14:paraId="302EC635" w14:textId="77777777" w:rsidR="00EB1645" w:rsidRDefault="007173BF">
      <w:pPr>
        <w:pStyle w:val="TM1"/>
        <w:tabs>
          <w:tab w:val="right" w:leader="dot" w:pos="9610"/>
        </w:tabs>
        <w:rPr>
          <w:rFonts w:ascii="Calibri" w:hAnsi="Calibri"/>
          <w:noProof/>
          <w:sz w:val="22"/>
        </w:rPr>
      </w:pPr>
      <w:hyperlink w:anchor="_Toc256000040" w:history="1">
        <w:r w:rsidR="002D51AA">
          <w:rPr>
            <w:rStyle w:val="Lienhypertexte"/>
            <w:rFonts w:ascii="Trebuchet MS" w:eastAsia="Trebuchet MS" w:hAnsi="Trebuchet MS" w:cs="Trebuchet MS"/>
            <w:lang w:val="fr-FR"/>
          </w:rPr>
          <w:t>12 - Développement durable</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_Toc256000040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19</w:t>
        </w:r>
        <w:r w:rsidR="002D51AA">
          <w:rPr>
            <w:rFonts w:ascii="Trebuchet MS" w:eastAsia="Trebuchet MS" w:hAnsi="Trebuchet MS" w:cs="Trebuchet MS"/>
          </w:rPr>
          <w:fldChar w:fldCharType="end"/>
        </w:r>
      </w:hyperlink>
    </w:p>
    <w:p w14:paraId="0D76AEC2" w14:textId="77777777" w:rsidR="00EB1645" w:rsidRDefault="007173BF">
      <w:pPr>
        <w:pStyle w:val="TM1"/>
        <w:tabs>
          <w:tab w:val="right" w:leader="dot" w:pos="9610"/>
        </w:tabs>
        <w:rPr>
          <w:rFonts w:ascii="Calibri" w:hAnsi="Calibri"/>
          <w:noProof/>
          <w:sz w:val="22"/>
        </w:rPr>
      </w:pPr>
      <w:hyperlink w:anchor="_Toc256000041" w:history="1">
        <w:r w:rsidR="002D51AA">
          <w:rPr>
            <w:rStyle w:val="Lienhypertexte"/>
            <w:rFonts w:ascii="Trebuchet MS" w:eastAsia="Trebuchet MS" w:hAnsi="Trebuchet MS" w:cs="Trebuchet MS"/>
            <w:lang w:val="fr-FR"/>
          </w:rPr>
          <w:t>13 - Réception</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_Toc256000041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19</w:t>
        </w:r>
        <w:r w:rsidR="002D51AA">
          <w:rPr>
            <w:rFonts w:ascii="Trebuchet MS" w:eastAsia="Trebuchet MS" w:hAnsi="Trebuchet MS" w:cs="Trebuchet MS"/>
          </w:rPr>
          <w:fldChar w:fldCharType="end"/>
        </w:r>
      </w:hyperlink>
    </w:p>
    <w:p w14:paraId="1D1AF13D" w14:textId="77777777" w:rsidR="00EB1645" w:rsidRDefault="007173BF">
      <w:pPr>
        <w:pStyle w:val="TM2"/>
        <w:tabs>
          <w:tab w:val="right" w:leader="dot" w:pos="9610"/>
        </w:tabs>
        <w:rPr>
          <w:rFonts w:ascii="Calibri" w:hAnsi="Calibri"/>
          <w:noProof/>
          <w:sz w:val="22"/>
        </w:rPr>
      </w:pPr>
      <w:hyperlink w:anchor="_Toc256000042" w:history="1">
        <w:r w:rsidR="002D51AA">
          <w:rPr>
            <w:rStyle w:val="Lienhypertexte"/>
            <w:rFonts w:ascii="Trebuchet MS" w:eastAsia="Trebuchet MS" w:hAnsi="Trebuchet MS" w:cs="Trebuchet MS"/>
            <w:lang w:val="fr-FR"/>
          </w:rPr>
          <w:t>13.1 - Réception des travaux</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_Toc256000042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19</w:t>
        </w:r>
        <w:r w:rsidR="002D51AA">
          <w:rPr>
            <w:rFonts w:ascii="Trebuchet MS" w:eastAsia="Trebuchet MS" w:hAnsi="Trebuchet MS" w:cs="Trebuchet MS"/>
          </w:rPr>
          <w:fldChar w:fldCharType="end"/>
        </w:r>
      </w:hyperlink>
    </w:p>
    <w:p w14:paraId="2DA583CF" w14:textId="77777777" w:rsidR="00EB1645" w:rsidRDefault="007173BF">
      <w:pPr>
        <w:pStyle w:val="TM3"/>
        <w:tabs>
          <w:tab w:val="right" w:leader="dot" w:pos="9610"/>
        </w:tabs>
        <w:rPr>
          <w:rFonts w:ascii="Calibri" w:hAnsi="Calibri"/>
          <w:noProof/>
          <w:sz w:val="22"/>
        </w:rPr>
      </w:pPr>
      <w:hyperlink w:anchor="_Toc256000043" w:history="1">
        <w:r w:rsidR="002D51AA">
          <w:rPr>
            <w:rStyle w:val="Lienhypertexte"/>
            <w:rFonts w:ascii="Trebuchet MS" w:eastAsia="Trebuchet MS" w:hAnsi="Trebuchet MS" w:cs="Trebuchet MS"/>
            <w:lang w:val="fr-FR"/>
          </w:rPr>
          <w:t>13.1.1 - Dispositions applicables à la réception</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_Toc256000043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19</w:t>
        </w:r>
        <w:r w:rsidR="002D51AA">
          <w:rPr>
            <w:rFonts w:ascii="Trebuchet MS" w:eastAsia="Trebuchet MS" w:hAnsi="Trebuchet MS" w:cs="Trebuchet MS"/>
          </w:rPr>
          <w:fldChar w:fldCharType="end"/>
        </w:r>
      </w:hyperlink>
    </w:p>
    <w:p w14:paraId="41BE5D16" w14:textId="77777777" w:rsidR="00EB1645" w:rsidRDefault="007173BF">
      <w:pPr>
        <w:pStyle w:val="TM1"/>
        <w:tabs>
          <w:tab w:val="right" w:leader="dot" w:pos="9610"/>
        </w:tabs>
        <w:rPr>
          <w:rFonts w:ascii="Calibri" w:hAnsi="Calibri"/>
          <w:noProof/>
          <w:sz w:val="22"/>
        </w:rPr>
      </w:pPr>
      <w:hyperlink w:anchor="_Toc256000044" w:history="1">
        <w:r w:rsidR="002D51AA">
          <w:rPr>
            <w:rStyle w:val="Lienhypertexte"/>
            <w:rFonts w:ascii="Trebuchet MS" w:eastAsia="Trebuchet MS" w:hAnsi="Trebuchet MS" w:cs="Trebuchet MS"/>
            <w:lang w:val="fr-FR"/>
          </w:rPr>
          <w:t>14 - Garantie des prestations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_Toc256000044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19</w:t>
        </w:r>
        <w:r w:rsidR="002D51AA">
          <w:rPr>
            <w:rFonts w:ascii="Trebuchet MS" w:eastAsia="Trebuchet MS" w:hAnsi="Trebuchet MS" w:cs="Trebuchet MS"/>
          </w:rPr>
          <w:fldChar w:fldCharType="end"/>
        </w:r>
      </w:hyperlink>
    </w:p>
    <w:p w14:paraId="3F05FA5F" w14:textId="77777777" w:rsidR="00EB1645" w:rsidRDefault="007173BF">
      <w:pPr>
        <w:pStyle w:val="TM1"/>
        <w:tabs>
          <w:tab w:val="right" w:leader="dot" w:pos="9610"/>
        </w:tabs>
        <w:rPr>
          <w:rFonts w:ascii="Calibri" w:hAnsi="Calibri"/>
          <w:noProof/>
          <w:sz w:val="22"/>
        </w:rPr>
      </w:pPr>
      <w:hyperlink w:anchor="_Toc256000045" w:history="1">
        <w:r w:rsidR="002D51AA">
          <w:rPr>
            <w:rStyle w:val="Lienhypertexte"/>
            <w:rFonts w:ascii="Trebuchet MS" w:eastAsia="Trebuchet MS" w:hAnsi="Trebuchet MS" w:cs="Trebuchet MS"/>
            <w:lang w:val="fr-FR"/>
          </w:rPr>
          <w:t>15 - Droit de propriété industrielle et intellectuelle</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_Toc256000045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21</w:t>
        </w:r>
        <w:r w:rsidR="002D51AA">
          <w:rPr>
            <w:rFonts w:ascii="Trebuchet MS" w:eastAsia="Trebuchet MS" w:hAnsi="Trebuchet MS" w:cs="Trebuchet MS"/>
          </w:rPr>
          <w:fldChar w:fldCharType="end"/>
        </w:r>
      </w:hyperlink>
    </w:p>
    <w:p w14:paraId="6362DF22" w14:textId="77777777" w:rsidR="00EB1645" w:rsidRDefault="007173BF">
      <w:pPr>
        <w:pStyle w:val="TM1"/>
        <w:tabs>
          <w:tab w:val="right" w:leader="dot" w:pos="9610"/>
        </w:tabs>
        <w:rPr>
          <w:rFonts w:ascii="Calibri" w:hAnsi="Calibri"/>
          <w:noProof/>
          <w:sz w:val="22"/>
        </w:rPr>
      </w:pPr>
      <w:hyperlink w:anchor="_Toc256000046" w:history="1">
        <w:r w:rsidR="002D51AA">
          <w:rPr>
            <w:rStyle w:val="Lienhypertexte"/>
            <w:rFonts w:ascii="Trebuchet MS" w:eastAsia="Trebuchet MS" w:hAnsi="Trebuchet MS" w:cs="Trebuchet MS"/>
            <w:lang w:val="fr-FR"/>
          </w:rPr>
          <w:t>16 - Pénalités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_Toc256000046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21</w:t>
        </w:r>
        <w:r w:rsidR="002D51AA">
          <w:rPr>
            <w:rFonts w:ascii="Trebuchet MS" w:eastAsia="Trebuchet MS" w:hAnsi="Trebuchet MS" w:cs="Trebuchet MS"/>
          </w:rPr>
          <w:fldChar w:fldCharType="end"/>
        </w:r>
      </w:hyperlink>
    </w:p>
    <w:p w14:paraId="63170646" w14:textId="77777777" w:rsidR="00EB1645" w:rsidRDefault="007173BF">
      <w:pPr>
        <w:pStyle w:val="TM2"/>
        <w:tabs>
          <w:tab w:val="right" w:leader="dot" w:pos="9610"/>
        </w:tabs>
        <w:rPr>
          <w:rFonts w:ascii="Calibri" w:hAnsi="Calibri"/>
          <w:noProof/>
          <w:sz w:val="22"/>
        </w:rPr>
      </w:pPr>
      <w:hyperlink w:anchor="_Toc256000047" w:history="1">
        <w:r w:rsidR="002D51AA">
          <w:rPr>
            <w:rStyle w:val="Lienhypertexte"/>
            <w:rFonts w:ascii="Trebuchet MS" w:eastAsia="Trebuchet MS" w:hAnsi="Trebuchet MS" w:cs="Trebuchet MS"/>
            <w:lang w:val="fr-FR"/>
          </w:rPr>
          <w:t>16.1 - Pénalités de retard</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_Toc256000047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21</w:t>
        </w:r>
        <w:r w:rsidR="002D51AA">
          <w:rPr>
            <w:rFonts w:ascii="Trebuchet MS" w:eastAsia="Trebuchet MS" w:hAnsi="Trebuchet MS" w:cs="Trebuchet MS"/>
          </w:rPr>
          <w:fldChar w:fldCharType="end"/>
        </w:r>
      </w:hyperlink>
    </w:p>
    <w:p w14:paraId="05588CFD" w14:textId="77777777" w:rsidR="00EB1645" w:rsidRDefault="007173BF">
      <w:pPr>
        <w:pStyle w:val="TM2"/>
        <w:tabs>
          <w:tab w:val="right" w:leader="dot" w:pos="9610"/>
        </w:tabs>
        <w:rPr>
          <w:rFonts w:ascii="Calibri" w:hAnsi="Calibri"/>
          <w:noProof/>
          <w:sz w:val="22"/>
        </w:rPr>
      </w:pPr>
      <w:hyperlink w:anchor="_Toc256000048" w:history="1">
        <w:r w:rsidR="002D51AA">
          <w:rPr>
            <w:rStyle w:val="Lienhypertexte"/>
            <w:rFonts w:ascii="Trebuchet MS" w:eastAsia="Trebuchet MS" w:hAnsi="Trebuchet MS" w:cs="Trebuchet MS"/>
            <w:lang w:val="fr-FR"/>
          </w:rPr>
          <w:t>16.2 - Pénalité pour travail dissimulé</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_Toc256000048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21</w:t>
        </w:r>
        <w:r w:rsidR="002D51AA">
          <w:rPr>
            <w:rFonts w:ascii="Trebuchet MS" w:eastAsia="Trebuchet MS" w:hAnsi="Trebuchet MS" w:cs="Trebuchet MS"/>
          </w:rPr>
          <w:fldChar w:fldCharType="end"/>
        </w:r>
      </w:hyperlink>
    </w:p>
    <w:p w14:paraId="31258C6B" w14:textId="77777777" w:rsidR="00EB1645" w:rsidRDefault="007173BF">
      <w:pPr>
        <w:pStyle w:val="TM2"/>
        <w:tabs>
          <w:tab w:val="right" w:leader="dot" w:pos="9610"/>
        </w:tabs>
        <w:rPr>
          <w:rFonts w:ascii="Calibri" w:hAnsi="Calibri"/>
          <w:noProof/>
          <w:sz w:val="22"/>
        </w:rPr>
      </w:pPr>
      <w:hyperlink w:anchor="_Toc256000049" w:history="1">
        <w:r w:rsidR="002D51AA">
          <w:rPr>
            <w:rStyle w:val="Lienhypertexte"/>
            <w:rFonts w:ascii="Trebuchet MS" w:eastAsia="Trebuchet MS" w:hAnsi="Trebuchet MS" w:cs="Trebuchet MS"/>
            <w:lang w:val="fr-FR"/>
          </w:rPr>
          <w:t>16.3 - Autres pénalités spécifiques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_Toc256000049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21</w:t>
        </w:r>
        <w:r w:rsidR="002D51AA">
          <w:rPr>
            <w:rFonts w:ascii="Trebuchet MS" w:eastAsia="Trebuchet MS" w:hAnsi="Trebuchet MS" w:cs="Trebuchet MS"/>
          </w:rPr>
          <w:fldChar w:fldCharType="end"/>
        </w:r>
      </w:hyperlink>
    </w:p>
    <w:p w14:paraId="0888BBCB" w14:textId="77777777" w:rsidR="00EB1645" w:rsidRDefault="007173BF">
      <w:pPr>
        <w:pStyle w:val="TM1"/>
        <w:tabs>
          <w:tab w:val="right" w:leader="dot" w:pos="9610"/>
        </w:tabs>
        <w:rPr>
          <w:rFonts w:ascii="Calibri" w:hAnsi="Calibri"/>
          <w:noProof/>
          <w:sz w:val="22"/>
        </w:rPr>
      </w:pPr>
      <w:hyperlink w:anchor="_Toc256000050" w:history="1">
        <w:r w:rsidR="002D51AA">
          <w:rPr>
            <w:rStyle w:val="Lienhypertexte"/>
            <w:rFonts w:ascii="Trebuchet MS" w:eastAsia="Trebuchet MS" w:hAnsi="Trebuchet MS" w:cs="Trebuchet MS"/>
            <w:lang w:val="fr-FR"/>
          </w:rPr>
          <w:t>17 - Assurances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_Toc256000050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21</w:t>
        </w:r>
        <w:r w:rsidR="002D51AA">
          <w:rPr>
            <w:rFonts w:ascii="Trebuchet MS" w:eastAsia="Trebuchet MS" w:hAnsi="Trebuchet MS" w:cs="Trebuchet MS"/>
          </w:rPr>
          <w:fldChar w:fldCharType="end"/>
        </w:r>
      </w:hyperlink>
    </w:p>
    <w:p w14:paraId="009902D6" w14:textId="77777777" w:rsidR="00EB1645" w:rsidRDefault="007173BF">
      <w:pPr>
        <w:pStyle w:val="TM1"/>
        <w:tabs>
          <w:tab w:val="right" w:leader="dot" w:pos="9610"/>
        </w:tabs>
        <w:rPr>
          <w:rFonts w:ascii="Calibri" w:hAnsi="Calibri"/>
          <w:noProof/>
          <w:sz w:val="22"/>
        </w:rPr>
      </w:pPr>
      <w:hyperlink w:anchor="_Toc256000051" w:history="1">
        <w:r w:rsidR="002D51AA">
          <w:rPr>
            <w:rStyle w:val="Lienhypertexte"/>
            <w:rFonts w:ascii="Trebuchet MS" w:eastAsia="Trebuchet MS" w:hAnsi="Trebuchet MS" w:cs="Trebuchet MS"/>
            <w:lang w:val="fr-FR"/>
          </w:rPr>
          <w:t>18 - Résiliation du contrat</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_Toc256000051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22</w:t>
        </w:r>
        <w:r w:rsidR="002D51AA">
          <w:rPr>
            <w:rFonts w:ascii="Trebuchet MS" w:eastAsia="Trebuchet MS" w:hAnsi="Trebuchet MS" w:cs="Trebuchet MS"/>
          </w:rPr>
          <w:fldChar w:fldCharType="end"/>
        </w:r>
      </w:hyperlink>
    </w:p>
    <w:p w14:paraId="090E860A" w14:textId="77777777" w:rsidR="00EB1645" w:rsidRDefault="007173BF">
      <w:pPr>
        <w:pStyle w:val="TM2"/>
        <w:tabs>
          <w:tab w:val="right" w:leader="dot" w:pos="9610"/>
        </w:tabs>
        <w:rPr>
          <w:rFonts w:ascii="Calibri" w:hAnsi="Calibri"/>
          <w:noProof/>
          <w:sz w:val="22"/>
        </w:rPr>
      </w:pPr>
      <w:hyperlink w:anchor="_Toc256000052" w:history="1">
        <w:r w:rsidR="002D51AA">
          <w:rPr>
            <w:rStyle w:val="Lienhypertexte"/>
            <w:rFonts w:ascii="Trebuchet MS" w:eastAsia="Trebuchet MS" w:hAnsi="Trebuchet MS" w:cs="Trebuchet MS"/>
            <w:lang w:val="fr-FR"/>
          </w:rPr>
          <w:t>18.1 - Conditions de résiliation</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_Toc256000052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22</w:t>
        </w:r>
        <w:r w:rsidR="002D51AA">
          <w:rPr>
            <w:rFonts w:ascii="Trebuchet MS" w:eastAsia="Trebuchet MS" w:hAnsi="Trebuchet MS" w:cs="Trebuchet MS"/>
          </w:rPr>
          <w:fldChar w:fldCharType="end"/>
        </w:r>
      </w:hyperlink>
    </w:p>
    <w:p w14:paraId="0D38ED40" w14:textId="77777777" w:rsidR="00EB1645" w:rsidRDefault="007173BF">
      <w:pPr>
        <w:pStyle w:val="TM2"/>
        <w:tabs>
          <w:tab w:val="right" w:leader="dot" w:pos="9610"/>
        </w:tabs>
        <w:rPr>
          <w:rFonts w:ascii="Calibri" w:hAnsi="Calibri"/>
          <w:noProof/>
          <w:sz w:val="22"/>
        </w:rPr>
      </w:pPr>
      <w:hyperlink w:anchor="_Toc256000053" w:history="1">
        <w:r w:rsidR="002D51AA">
          <w:rPr>
            <w:rStyle w:val="Lienhypertexte"/>
            <w:rFonts w:ascii="Trebuchet MS" w:eastAsia="Trebuchet MS" w:hAnsi="Trebuchet MS" w:cs="Trebuchet MS"/>
            <w:lang w:val="fr-FR"/>
          </w:rPr>
          <w:t>18.2 - Redressement ou liquidation judiciaire</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_Toc256000053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22</w:t>
        </w:r>
        <w:r w:rsidR="002D51AA">
          <w:rPr>
            <w:rFonts w:ascii="Trebuchet MS" w:eastAsia="Trebuchet MS" w:hAnsi="Trebuchet MS" w:cs="Trebuchet MS"/>
          </w:rPr>
          <w:fldChar w:fldCharType="end"/>
        </w:r>
      </w:hyperlink>
    </w:p>
    <w:p w14:paraId="5BF27765" w14:textId="77777777" w:rsidR="00EB1645" w:rsidRDefault="007173BF">
      <w:pPr>
        <w:pStyle w:val="TM1"/>
        <w:tabs>
          <w:tab w:val="right" w:leader="dot" w:pos="9610"/>
        </w:tabs>
        <w:rPr>
          <w:rFonts w:ascii="Calibri" w:hAnsi="Calibri"/>
          <w:noProof/>
          <w:sz w:val="22"/>
        </w:rPr>
      </w:pPr>
      <w:hyperlink w:anchor="_Toc256000054" w:history="1">
        <w:r w:rsidR="002D51AA">
          <w:rPr>
            <w:rStyle w:val="Lienhypertexte"/>
            <w:rFonts w:ascii="Trebuchet MS" w:eastAsia="Trebuchet MS" w:hAnsi="Trebuchet MS" w:cs="Trebuchet MS"/>
            <w:lang w:val="fr-FR"/>
          </w:rPr>
          <w:t>19 - Règlement des litiges et langues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_Toc256000054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22</w:t>
        </w:r>
        <w:r w:rsidR="002D51AA">
          <w:rPr>
            <w:rFonts w:ascii="Trebuchet MS" w:eastAsia="Trebuchet MS" w:hAnsi="Trebuchet MS" w:cs="Trebuchet MS"/>
          </w:rPr>
          <w:fldChar w:fldCharType="end"/>
        </w:r>
      </w:hyperlink>
    </w:p>
    <w:p w14:paraId="7FDB364A" w14:textId="77777777" w:rsidR="00EB1645" w:rsidRDefault="007173BF">
      <w:pPr>
        <w:pStyle w:val="TM1"/>
        <w:tabs>
          <w:tab w:val="right" w:leader="dot" w:pos="9610"/>
        </w:tabs>
        <w:rPr>
          <w:rFonts w:ascii="Calibri" w:hAnsi="Calibri"/>
          <w:noProof/>
          <w:sz w:val="22"/>
        </w:rPr>
      </w:pPr>
      <w:hyperlink w:anchor="_Toc256000055" w:history="1">
        <w:r w:rsidR="002D51AA">
          <w:rPr>
            <w:rStyle w:val="Lienhypertexte"/>
            <w:rFonts w:ascii="Trebuchet MS" w:eastAsia="Trebuchet MS" w:hAnsi="Trebuchet MS" w:cs="Trebuchet MS"/>
            <w:lang w:val="fr-FR"/>
          </w:rPr>
          <w:t>20 - Clauses complémentaires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_Toc256000055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22</w:t>
        </w:r>
        <w:r w:rsidR="002D51AA">
          <w:rPr>
            <w:rFonts w:ascii="Trebuchet MS" w:eastAsia="Trebuchet MS" w:hAnsi="Trebuchet MS" w:cs="Trebuchet MS"/>
          </w:rPr>
          <w:fldChar w:fldCharType="end"/>
        </w:r>
      </w:hyperlink>
    </w:p>
    <w:p w14:paraId="17BEC041" w14:textId="77777777" w:rsidR="00EB1645" w:rsidRDefault="007173BF">
      <w:pPr>
        <w:pStyle w:val="TM2"/>
        <w:tabs>
          <w:tab w:val="right" w:leader="dot" w:pos="9610"/>
        </w:tabs>
        <w:rPr>
          <w:rFonts w:ascii="Calibri" w:hAnsi="Calibri"/>
          <w:noProof/>
          <w:sz w:val="22"/>
        </w:rPr>
      </w:pPr>
      <w:hyperlink w:anchor="_Toc256000056" w:history="1">
        <w:r w:rsidR="002D51AA">
          <w:rPr>
            <w:rStyle w:val="Lienhypertexte"/>
            <w:rFonts w:ascii="Trebuchet MS" w:eastAsia="Trebuchet MS" w:hAnsi="Trebuchet MS" w:cs="Trebuchet MS"/>
            <w:lang w:val="fr-FR"/>
          </w:rPr>
          <w:t>20.1 - Dispositif de vigilance (Article D 8222-5 du code du travail)</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_Toc256000056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23</w:t>
        </w:r>
        <w:r w:rsidR="002D51AA">
          <w:rPr>
            <w:rFonts w:ascii="Trebuchet MS" w:eastAsia="Trebuchet MS" w:hAnsi="Trebuchet MS" w:cs="Trebuchet MS"/>
          </w:rPr>
          <w:fldChar w:fldCharType="end"/>
        </w:r>
      </w:hyperlink>
    </w:p>
    <w:p w14:paraId="0BE22B66" w14:textId="77777777" w:rsidR="00EB1645" w:rsidRDefault="007173BF">
      <w:pPr>
        <w:pStyle w:val="TM1"/>
        <w:tabs>
          <w:tab w:val="right" w:leader="dot" w:pos="9610"/>
        </w:tabs>
        <w:rPr>
          <w:rFonts w:ascii="Calibri" w:hAnsi="Calibri"/>
          <w:noProof/>
          <w:sz w:val="22"/>
        </w:rPr>
      </w:pPr>
      <w:hyperlink w:anchor="_Toc256000057" w:history="1">
        <w:r w:rsidR="002D51AA">
          <w:rPr>
            <w:rStyle w:val="Lienhypertexte"/>
            <w:rFonts w:ascii="Trebuchet MS" w:eastAsia="Trebuchet MS" w:hAnsi="Trebuchet MS" w:cs="Trebuchet MS"/>
            <w:lang w:val="fr-FR"/>
          </w:rPr>
          <w:t>21 - Dérogations</w:t>
        </w:r>
        <w:r w:rsidR="002D51AA">
          <w:rPr>
            <w:rFonts w:ascii="Trebuchet MS" w:eastAsia="Trebuchet MS" w:hAnsi="Trebuchet MS" w:cs="Trebuchet MS"/>
          </w:rPr>
          <w:tab/>
        </w:r>
        <w:r w:rsidR="002D51AA">
          <w:rPr>
            <w:rFonts w:ascii="Trebuchet MS" w:eastAsia="Trebuchet MS" w:hAnsi="Trebuchet MS" w:cs="Trebuchet MS"/>
          </w:rPr>
          <w:fldChar w:fldCharType="begin"/>
        </w:r>
        <w:r w:rsidR="002D51AA">
          <w:rPr>
            <w:rFonts w:ascii="Trebuchet MS" w:eastAsia="Trebuchet MS" w:hAnsi="Trebuchet MS" w:cs="Trebuchet MS"/>
          </w:rPr>
          <w:instrText xml:space="preserve"> PAGEREF _Toc256000057 \h </w:instrText>
        </w:r>
        <w:r w:rsidR="002D51AA">
          <w:rPr>
            <w:rFonts w:ascii="Trebuchet MS" w:eastAsia="Trebuchet MS" w:hAnsi="Trebuchet MS" w:cs="Trebuchet MS"/>
          </w:rPr>
        </w:r>
        <w:r w:rsidR="002D51AA">
          <w:rPr>
            <w:rFonts w:ascii="Trebuchet MS" w:eastAsia="Trebuchet MS" w:hAnsi="Trebuchet MS" w:cs="Trebuchet MS"/>
          </w:rPr>
          <w:fldChar w:fldCharType="separate"/>
        </w:r>
        <w:r w:rsidR="002D51AA">
          <w:rPr>
            <w:rFonts w:ascii="Trebuchet MS" w:eastAsia="Trebuchet MS" w:hAnsi="Trebuchet MS" w:cs="Trebuchet MS"/>
          </w:rPr>
          <w:t>24</w:t>
        </w:r>
        <w:r w:rsidR="002D51AA">
          <w:rPr>
            <w:rFonts w:ascii="Trebuchet MS" w:eastAsia="Trebuchet MS" w:hAnsi="Trebuchet MS" w:cs="Trebuchet MS"/>
          </w:rPr>
          <w:fldChar w:fldCharType="end"/>
        </w:r>
      </w:hyperlink>
    </w:p>
    <w:p w14:paraId="7EA79ADA" w14:textId="77777777" w:rsidR="00EB1645" w:rsidRDefault="002D51AA">
      <w:pPr>
        <w:spacing w:after="100"/>
        <w:rPr>
          <w:rFonts w:ascii="Trebuchet MS" w:eastAsia="Trebuchet MS" w:hAnsi="Trebuchet MS" w:cs="Trebuchet MS"/>
          <w:color w:val="000000"/>
          <w:sz w:val="22"/>
          <w:lang w:val="fr-FR"/>
        </w:rPr>
        <w:sectPr w:rsidR="00EB1645">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7EECA33D"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0" w:name="ArtL1_CCAP-1-A2"/>
      <w:bookmarkStart w:id="1" w:name="_Toc256000000"/>
      <w:bookmarkEnd w:id="0"/>
      <w:r>
        <w:rPr>
          <w:rFonts w:ascii="Trebuchet MS" w:eastAsia="Trebuchet MS" w:hAnsi="Trebuchet MS" w:cs="Trebuchet MS"/>
          <w:color w:val="FFFFFF"/>
          <w:sz w:val="28"/>
          <w:lang w:val="fr-FR"/>
        </w:rPr>
        <w:lastRenderedPageBreak/>
        <w:t>1 - Dispositions générales du contrat</w:t>
      </w:r>
      <w:bookmarkEnd w:id="1"/>
    </w:p>
    <w:p w14:paraId="573F59B7" w14:textId="77777777" w:rsidR="00EB1645" w:rsidRPr="002D51AA" w:rsidRDefault="002D51AA">
      <w:pPr>
        <w:spacing w:line="60" w:lineRule="exact"/>
        <w:rPr>
          <w:sz w:val="6"/>
          <w:lang w:val="fr-FR"/>
        </w:rPr>
      </w:pPr>
      <w:r w:rsidRPr="002D51AA">
        <w:rPr>
          <w:lang w:val="fr-FR"/>
        </w:rPr>
        <w:t xml:space="preserve"> </w:t>
      </w:r>
    </w:p>
    <w:p w14:paraId="34619361" w14:textId="77777777" w:rsidR="00EB1645" w:rsidRDefault="002D51AA">
      <w:pPr>
        <w:pStyle w:val="Titre2"/>
        <w:ind w:left="280"/>
        <w:rPr>
          <w:rFonts w:ascii="Trebuchet MS" w:eastAsia="Trebuchet MS" w:hAnsi="Trebuchet MS" w:cs="Trebuchet MS"/>
          <w:i w:val="0"/>
          <w:color w:val="000000"/>
          <w:sz w:val="24"/>
          <w:lang w:val="fr-FR"/>
        </w:rPr>
      </w:pPr>
      <w:bookmarkStart w:id="2" w:name="ArtL2_CCAP-1-A2.1"/>
      <w:bookmarkStart w:id="3" w:name="_Toc256000001"/>
      <w:bookmarkEnd w:id="2"/>
      <w:r>
        <w:rPr>
          <w:rFonts w:ascii="Trebuchet MS" w:eastAsia="Trebuchet MS" w:hAnsi="Trebuchet MS" w:cs="Trebuchet MS"/>
          <w:i w:val="0"/>
          <w:color w:val="000000"/>
          <w:sz w:val="24"/>
          <w:lang w:val="fr-FR"/>
        </w:rPr>
        <w:t>1.1 - Objet du contrat</w:t>
      </w:r>
      <w:bookmarkEnd w:id="3"/>
    </w:p>
    <w:p w14:paraId="1E5FB82C" w14:textId="77777777" w:rsidR="00EB1645" w:rsidRDefault="002D51AA">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592931D8" w14:textId="77777777" w:rsidR="00EB1645" w:rsidRDefault="002D51AA">
      <w:pPr>
        <w:pStyle w:val="ParagrapheIndent2"/>
        <w:spacing w:line="232" w:lineRule="exact"/>
        <w:jc w:val="both"/>
        <w:rPr>
          <w:color w:val="000000"/>
          <w:lang w:val="fr-FR"/>
        </w:rPr>
      </w:pPr>
      <w:r>
        <w:rPr>
          <w:color w:val="000000"/>
          <w:lang w:val="fr-FR"/>
        </w:rPr>
        <w:t>Sécurisation des terrains de sport du Centre Omnisport Carole Vergne de l'Université Paris Saclay</w:t>
      </w:r>
    </w:p>
    <w:p w14:paraId="1C6A1EB6" w14:textId="77777777" w:rsidR="00EB1645" w:rsidRDefault="00EB1645">
      <w:pPr>
        <w:pStyle w:val="ParagrapheIndent2"/>
        <w:spacing w:line="232" w:lineRule="exact"/>
        <w:jc w:val="both"/>
        <w:rPr>
          <w:color w:val="000000"/>
          <w:lang w:val="fr-FR"/>
        </w:rPr>
      </w:pPr>
    </w:p>
    <w:p w14:paraId="2E28ED88" w14:textId="77777777" w:rsidR="00EB1645" w:rsidRDefault="002D51AA">
      <w:pPr>
        <w:pStyle w:val="ParagrapheIndent2"/>
        <w:spacing w:line="232" w:lineRule="exact"/>
        <w:jc w:val="both"/>
        <w:rPr>
          <w:color w:val="000000"/>
          <w:lang w:val="fr-FR"/>
        </w:rPr>
      </w:pPr>
      <w:r>
        <w:rPr>
          <w:color w:val="000000"/>
          <w:lang w:val="fr-FR"/>
        </w:rPr>
        <w:t>Le Centre Omnisports Universitaire Carole Vergne (COUCV), situé à Gif-sur-Yvette, fait partie des équipements phares de l’Université Paris Saclay. Il est aujourd’hui équipé de 4 terrains multisports dont 2 terrains de foot, 2 terrains de rugby, une piste d’athlétisme, plusieurs aires de lancer, de saut en longueur, etc.</w:t>
      </w:r>
    </w:p>
    <w:p w14:paraId="732D43D5" w14:textId="77777777" w:rsidR="00EB1645" w:rsidRDefault="002D51AA">
      <w:pPr>
        <w:pStyle w:val="ParagrapheIndent2"/>
        <w:spacing w:line="232" w:lineRule="exact"/>
        <w:jc w:val="both"/>
        <w:rPr>
          <w:color w:val="000000"/>
          <w:lang w:val="fr-FR"/>
        </w:rPr>
      </w:pPr>
      <w:r>
        <w:rPr>
          <w:color w:val="000000"/>
          <w:lang w:val="fr-FR"/>
        </w:rPr>
        <w:t>Dans l’optique de sécuriser ses équipements, l’Université Paris Saclay souhaite faire clôturer ces 4 terrains de sports.</w:t>
      </w:r>
    </w:p>
    <w:p w14:paraId="2A9042E2" w14:textId="77777777" w:rsidR="00EB1645" w:rsidRDefault="002D51AA">
      <w:pPr>
        <w:pStyle w:val="ParagrapheIndent2"/>
        <w:spacing w:line="232" w:lineRule="exact"/>
        <w:jc w:val="both"/>
        <w:rPr>
          <w:color w:val="000000"/>
          <w:lang w:val="fr-FR"/>
        </w:rPr>
      </w:pPr>
      <w:r>
        <w:rPr>
          <w:color w:val="000000"/>
          <w:lang w:val="fr-FR"/>
        </w:rPr>
        <w:t>La présente consultation a pour objet de décrire les conditions, administratives, techniques et fonctionnels pour la fourniture, la livraison, l’installation, la mise en service et l’exploitation des clôtures pour répondre aux besoins du COUCV.</w:t>
      </w:r>
    </w:p>
    <w:p w14:paraId="7B629F5B" w14:textId="77777777" w:rsidR="00EB1645" w:rsidRDefault="00EB1645">
      <w:pPr>
        <w:pStyle w:val="ParagrapheIndent2"/>
        <w:spacing w:after="240" w:line="232" w:lineRule="exact"/>
        <w:jc w:val="both"/>
        <w:rPr>
          <w:color w:val="000000"/>
          <w:lang w:val="fr-FR"/>
        </w:rPr>
      </w:pPr>
    </w:p>
    <w:p w14:paraId="11885C4C" w14:textId="77777777" w:rsidR="00EB1645" w:rsidRDefault="002D51AA">
      <w:pPr>
        <w:pStyle w:val="ParagrapheIndent2"/>
        <w:spacing w:line="232" w:lineRule="exact"/>
        <w:jc w:val="both"/>
        <w:rPr>
          <w:color w:val="000000"/>
          <w:lang w:val="fr-FR"/>
        </w:rPr>
      </w:pPr>
      <w:r>
        <w:rPr>
          <w:color w:val="000000"/>
          <w:lang w:val="fr-FR"/>
        </w:rPr>
        <w:t>Lieu(x) d'exécution :</w:t>
      </w:r>
    </w:p>
    <w:p w14:paraId="37499B5D" w14:textId="77777777" w:rsidR="00EB1645" w:rsidRDefault="002D51AA">
      <w:pPr>
        <w:pStyle w:val="ParagrapheIndent2"/>
        <w:spacing w:line="232" w:lineRule="exact"/>
        <w:jc w:val="both"/>
        <w:rPr>
          <w:color w:val="000000"/>
          <w:lang w:val="fr-FR"/>
        </w:rPr>
      </w:pPr>
      <w:r>
        <w:rPr>
          <w:color w:val="000000"/>
          <w:lang w:val="fr-FR"/>
        </w:rPr>
        <w:t>Centre Omnisports Universitaire Carole Vergne (91) GIF-SUR-YVETTE</w:t>
      </w:r>
    </w:p>
    <w:p w14:paraId="1DDA0AC4" w14:textId="77777777" w:rsidR="00EB1645" w:rsidRDefault="002D51AA">
      <w:pPr>
        <w:pStyle w:val="ParagrapheIndent2"/>
        <w:spacing w:after="240" w:line="232" w:lineRule="exact"/>
        <w:jc w:val="both"/>
        <w:rPr>
          <w:color w:val="000000"/>
          <w:lang w:val="fr-FR"/>
        </w:rPr>
      </w:pPr>
      <w:r>
        <w:rPr>
          <w:color w:val="000000"/>
          <w:lang w:val="fr-FR"/>
        </w:rPr>
        <w:t xml:space="preserve">91190 </w:t>
      </w:r>
      <w:proofErr w:type="spellStart"/>
      <w:r>
        <w:rPr>
          <w:color w:val="000000"/>
          <w:lang w:val="fr-FR"/>
        </w:rPr>
        <w:t>Gif-sur-yvette</w:t>
      </w:r>
      <w:proofErr w:type="spellEnd"/>
    </w:p>
    <w:p w14:paraId="50DBBBB9" w14:textId="77777777" w:rsidR="00EB1645" w:rsidRDefault="002D51AA">
      <w:pPr>
        <w:pStyle w:val="Titre2"/>
        <w:ind w:left="280"/>
        <w:rPr>
          <w:rFonts w:ascii="Trebuchet MS" w:eastAsia="Trebuchet MS" w:hAnsi="Trebuchet MS" w:cs="Trebuchet MS"/>
          <w:i w:val="0"/>
          <w:color w:val="000000"/>
          <w:sz w:val="24"/>
          <w:lang w:val="fr-FR"/>
        </w:rPr>
      </w:pPr>
      <w:bookmarkStart w:id="4" w:name="ArtL2_CCAP-1-A2.2"/>
      <w:bookmarkStart w:id="5" w:name="_Toc256000002"/>
      <w:bookmarkEnd w:id="4"/>
      <w:r>
        <w:rPr>
          <w:rFonts w:ascii="Trebuchet MS" w:eastAsia="Trebuchet MS" w:hAnsi="Trebuchet MS" w:cs="Trebuchet MS"/>
          <w:i w:val="0"/>
          <w:color w:val="000000"/>
          <w:sz w:val="24"/>
          <w:lang w:val="fr-FR"/>
        </w:rPr>
        <w:t>1.2 - Décomposition du contrat</w:t>
      </w:r>
      <w:bookmarkEnd w:id="5"/>
    </w:p>
    <w:p w14:paraId="18BD7CBB" w14:textId="77777777" w:rsidR="00EB1645" w:rsidRDefault="002D51AA">
      <w:pPr>
        <w:pStyle w:val="ParagrapheIndent2"/>
        <w:spacing w:after="240"/>
        <w:jc w:val="both"/>
        <w:rPr>
          <w:color w:val="000000"/>
          <w:lang w:val="fr-FR"/>
        </w:rPr>
      </w:pPr>
      <w:r>
        <w:rPr>
          <w:color w:val="000000"/>
          <w:lang w:val="fr-FR"/>
        </w:rPr>
        <w:t>Il n'est pas prévu de décomposition en lots.</w:t>
      </w:r>
    </w:p>
    <w:p w14:paraId="3866C137"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6" w:name="ArtL1_CCAP-1-A3"/>
      <w:bookmarkStart w:id="7" w:name="_Toc256000003"/>
      <w:bookmarkEnd w:id="6"/>
      <w:r>
        <w:rPr>
          <w:rFonts w:ascii="Trebuchet MS" w:eastAsia="Trebuchet MS" w:hAnsi="Trebuchet MS" w:cs="Trebuchet MS"/>
          <w:color w:val="FFFFFF"/>
          <w:sz w:val="28"/>
          <w:lang w:val="fr-FR"/>
        </w:rPr>
        <w:t>2 - Pièces contractuelles</w:t>
      </w:r>
      <w:bookmarkEnd w:id="7"/>
    </w:p>
    <w:p w14:paraId="590F260F" w14:textId="77777777" w:rsidR="00EB1645" w:rsidRPr="002D51AA" w:rsidRDefault="002D51AA">
      <w:pPr>
        <w:spacing w:line="60" w:lineRule="exact"/>
        <w:rPr>
          <w:sz w:val="6"/>
          <w:lang w:val="fr-FR"/>
        </w:rPr>
      </w:pPr>
      <w:r w:rsidRPr="002D51AA">
        <w:rPr>
          <w:lang w:val="fr-FR"/>
        </w:rPr>
        <w:t xml:space="preserve"> </w:t>
      </w:r>
    </w:p>
    <w:p w14:paraId="3533E770" w14:textId="77777777" w:rsidR="00EB1645" w:rsidRDefault="002D51AA">
      <w:pPr>
        <w:pStyle w:val="ParagrapheIndent1"/>
        <w:spacing w:line="232" w:lineRule="exact"/>
        <w:jc w:val="both"/>
        <w:rPr>
          <w:color w:val="000000"/>
          <w:lang w:val="fr-FR"/>
        </w:rPr>
      </w:pPr>
      <w:r>
        <w:rPr>
          <w:color w:val="000000"/>
          <w:lang w:val="fr-FR"/>
        </w:rPr>
        <w:t>Les pièces contractuelles sont les suivantes et, en cas de contradiction entre leurs stipulations, prévalent dans cet ordre de priorité :</w:t>
      </w:r>
    </w:p>
    <w:p w14:paraId="2342934C" w14:textId="77777777" w:rsidR="00EB1645" w:rsidRDefault="002D51AA">
      <w:pPr>
        <w:pStyle w:val="ParagrapheIndent1"/>
        <w:spacing w:line="232" w:lineRule="exact"/>
        <w:jc w:val="both"/>
        <w:rPr>
          <w:color w:val="000000"/>
          <w:lang w:val="fr-FR"/>
        </w:rPr>
      </w:pPr>
      <w:r>
        <w:rPr>
          <w:color w:val="000000"/>
          <w:lang w:val="fr-FR"/>
        </w:rPr>
        <w:t>- L'acte d'engagement (AE) et ses annexes financières</w:t>
      </w:r>
    </w:p>
    <w:p w14:paraId="4C199BC2" w14:textId="77777777" w:rsidR="00EB1645" w:rsidRDefault="002D51AA">
      <w:pPr>
        <w:pStyle w:val="ParagrapheIndent1"/>
        <w:spacing w:line="232" w:lineRule="exact"/>
        <w:jc w:val="both"/>
        <w:rPr>
          <w:color w:val="000000"/>
          <w:lang w:val="fr-FR"/>
        </w:rPr>
      </w:pPr>
      <w:r>
        <w:rPr>
          <w:color w:val="000000"/>
          <w:lang w:val="fr-FR"/>
        </w:rPr>
        <w:t>- La décomposition du prix global forfaitaire (DPGF)</w:t>
      </w:r>
    </w:p>
    <w:p w14:paraId="0D793074" w14:textId="77777777" w:rsidR="00EB1645" w:rsidRDefault="002D51AA">
      <w:pPr>
        <w:pStyle w:val="ParagrapheIndent1"/>
        <w:spacing w:line="232" w:lineRule="exact"/>
        <w:jc w:val="both"/>
        <w:rPr>
          <w:color w:val="000000"/>
          <w:lang w:val="fr-FR"/>
        </w:rPr>
      </w:pPr>
      <w:r>
        <w:rPr>
          <w:color w:val="000000"/>
          <w:lang w:val="fr-FR"/>
        </w:rPr>
        <w:t>- Le cahier des clauses administratives particulières (CCAP)</w:t>
      </w:r>
    </w:p>
    <w:p w14:paraId="7D4496D9" w14:textId="77777777" w:rsidR="00EB1645" w:rsidRDefault="002D51AA">
      <w:pPr>
        <w:pStyle w:val="ParagrapheIndent1"/>
        <w:spacing w:line="232" w:lineRule="exact"/>
        <w:jc w:val="both"/>
        <w:rPr>
          <w:color w:val="000000"/>
          <w:lang w:val="fr-FR"/>
        </w:rPr>
      </w:pPr>
      <w:r>
        <w:rPr>
          <w:color w:val="000000"/>
          <w:lang w:val="fr-FR"/>
        </w:rPr>
        <w:t>- Le cahier des clauses techniques particulières (CCTP) et ses annexes</w:t>
      </w:r>
    </w:p>
    <w:p w14:paraId="4B5BF253" w14:textId="77777777" w:rsidR="00EB1645" w:rsidRDefault="002D51AA">
      <w:pPr>
        <w:pStyle w:val="ParagrapheIndent1"/>
        <w:spacing w:line="232" w:lineRule="exact"/>
        <w:jc w:val="both"/>
        <w:rPr>
          <w:color w:val="000000"/>
          <w:lang w:val="fr-FR"/>
        </w:rPr>
      </w:pPr>
      <w:r>
        <w:rPr>
          <w:color w:val="000000"/>
          <w:lang w:val="fr-FR"/>
        </w:rPr>
        <w:t>- Le calendrier détaillé d'exécution</w:t>
      </w:r>
    </w:p>
    <w:p w14:paraId="216C3EC9" w14:textId="77777777" w:rsidR="00EB1645" w:rsidRDefault="002D51AA">
      <w:pPr>
        <w:pStyle w:val="ParagrapheIndent1"/>
        <w:spacing w:after="240" w:line="232" w:lineRule="exact"/>
        <w:jc w:val="both"/>
        <w:rPr>
          <w:color w:val="000000"/>
          <w:lang w:val="fr-FR"/>
        </w:rPr>
      </w:pPr>
      <w:r>
        <w:rPr>
          <w:color w:val="000000"/>
          <w:lang w:val="fr-FR"/>
        </w:rPr>
        <w:t>- Le cahier des clauses administratives générales (CCAG) applicables aux marchés publics de travaux, approuvé par l'arrêté du 30 mars 2021</w:t>
      </w:r>
    </w:p>
    <w:p w14:paraId="50B15652"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8" w:name="ArtL1_CCAP-1-A4"/>
      <w:bookmarkStart w:id="9" w:name="_Toc256000004"/>
      <w:bookmarkEnd w:id="8"/>
      <w:r>
        <w:rPr>
          <w:rFonts w:ascii="Trebuchet MS" w:eastAsia="Trebuchet MS" w:hAnsi="Trebuchet MS" w:cs="Trebuchet MS"/>
          <w:color w:val="FFFFFF"/>
          <w:sz w:val="28"/>
          <w:lang w:val="fr-FR"/>
        </w:rPr>
        <w:t>3 - Intervenants</w:t>
      </w:r>
      <w:bookmarkEnd w:id="9"/>
    </w:p>
    <w:p w14:paraId="3E49758F" w14:textId="77777777" w:rsidR="00EB1645" w:rsidRPr="002D51AA" w:rsidRDefault="002D51AA">
      <w:pPr>
        <w:spacing w:line="60" w:lineRule="exact"/>
        <w:rPr>
          <w:sz w:val="6"/>
          <w:lang w:val="fr-FR"/>
        </w:rPr>
      </w:pPr>
      <w:r w:rsidRPr="002D51AA">
        <w:rPr>
          <w:lang w:val="fr-FR"/>
        </w:rPr>
        <w:t xml:space="preserve"> </w:t>
      </w:r>
    </w:p>
    <w:p w14:paraId="232FCCC3" w14:textId="77777777" w:rsidR="00EB1645" w:rsidRDefault="002D51AA">
      <w:pPr>
        <w:pStyle w:val="Titre2"/>
        <w:ind w:left="280"/>
        <w:rPr>
          <w:rFonts w:ascii="Trebuchet MS" w:eastAsia="Trebuchet MS" w:hAnsi="Trebuchet MS" w:cs="Trebuchet MS"/>
          <w:i w:val="0"/>
          <w:color w:val="000000"/>
          <w:sz w:val="24"/>
          <w:lang w:val="fr-FR"/>
        </w:rPr>
      </w:pPr>
      <w:bookmarkStart w:id="10" w:name="ArtL2_CCAP-1-A4.10"/>
      <w:bookmarkStart w:id="11" w:name="_Toc256000005"/>
      <w:bookmarkEnd w:id="10"/>
      <w:r>
        <w:rPr>
          <w:rFonts w:ascii="Trebuchet MS" w:eastAsia="Trebuchet MS" w:hAnsi="Trebuchet MS" w:cs="Trebuchet MS"/>
          <w:i w:val="0"/>
          <w:color w:val="000000"/>
          <w:sz w:val="24"/>
          <w:lang w:val="fr-FR"/>
        </w:rPr>
        <w:t>3.1 - Sécurité et protection de la santé des travailleurs</w:t>
      </w:r>
      <w:bookmarkEnd w:id="11"/>
    </w:p>
    <w:p w14:paraId="7BCF1832" w14:textId="77777777" w:rsidR="00EB1645" w:rsidRDefault="002D51AA">
      <w:pPr>
        <w:pStyle w:val="ParagrapheIndent2"/>
        <w:spacing w:after="240" w:line="232" w:lineRule="exact"/>
        <w:jc w:val="both"/>
        <w:rPr>
          <w:color w:val="000000"/>
          <w:lang w:val="fr-FR"/>
        </w:rPr>
      </w:pPr>
      <w:r>
        <w:rPr>
          <w:color w:val="000000"/>
          <w:lang w:val="fr-FR"/>
        </w:rPr>
        <w:t>La coordination sécurité et protection de la santé pour cette opération de niveau III sera assurée par un coordonnateur désigné ultérieurement.</w:t>
      </w:r>
    </w:p>
    <w:p w14:paraId="52E041AE"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12" w:name="ArtL1_CCAP-1-A6"/>
      <w:bookmarkStart w:id="13" w:name="_Toc256000006"/>
      <w:bookmarkEnd w:id="12"/>
      <w:r>
        <w:rPr>
          <w:rFonts w:ascii="Trebuchet MS" w:eastAsia="Trebuchet MS" w:hAnsi="Trebuchet MS" w:cs="Trebuchet MS"/>
          <w:color w:val="FFFFFF"/>
          <w:sz w:val="28"/>
          <w:lang w:val="fr-FR"/>
        </w:rPr>
        <w:t>4 - Confidentialité et mesures de sécurité</w:t>
      </w:r>
      <w:bookmarkEnd w:id="13"/>
    </w:p>
    <w:p w14:paraId="00449272" w14:textId="77777777" w:rsidR="00EB1645" w:rsidRPr="002D51AA" w:rsidRDefault="002D51AA">
      <w:pPr>
        <w:spacing w:line="60" w:lineRule="exact"/>
        <w:rPr>
          <w:sz w:val="6"/>
          <w:lang w:val="fr-FR"/>
        </w:rPr>
      </w:pPr>
      <w:r w:rsidRPr="002D51AA">
        <w:rPr>
          <w:lang w:val="fr-FR"/>
        </w:rPr>
        <w:t xml:space="preserve"> </w:t>
      </w:r>
    </w:p>
    <w:p w14:paraId="61B2D7E9" w14:textId="77777777" w:rsidR="00EB1645" w:rsidRDefault="002D51AA">
      <w:pPr>
        <w:pStyle w:val="ParagrapheIndent1"/>
        <w:spacing w:after="240" w:line="232" w:lineRule="exact"/>
        <w:jc w:val="both"/>
        <w:rPr>
          <w:color w:val="000000"/>
          <w:lang w:val="fr-FR"/>
        </w:rPr>
      </w:pPr>
      <w:r>
        <w:rPr>
          <w:color w:val="000000"/>
          <w:lang w:val="fr-FR"/>
        </w:rPr>
        <w:t>Le présent contrat comporte une obligation de confidentialité telle que prévue à l'article 5.1 du CCAG-Travaux.</w:t>
      </w:r>
    </w:p>
    <w:p w14:paraId="2511DDD7" w14:textId="77777777" w:rsidR="00EB1645" w:rsidRDefault="002D51AA">
      <w:pPr>
        <w:pStyle w:val="ParagrapheIndent1"/>
        <w:spacing w:after="240"/>
        <w:jc w:val="both"/>
        <w:rPr>
          <w:color w:val="000000"/>
          <w:lang w:val="fr-FR"/>
        </w:rPr>
      </w:pPr>
      <w:r>
        <w:rPr>
          <w:color w:val="000000"/>
          <w:lang w:val="fr-FR"/>
        </w:rPr>
        <w:t>Les prestations sont soumises à des mesures de sécurité conformément à l'article 5.3 du CCAG-Travaux.</w:t>
      </w:r>
    </w:p>
    <w:p w14:paraId="39783AF3" w14:textId="77777777" w:rsidR="00EB1645" w:rsidRDefault="002D51AA">
      <w:pPr>
        <w:pStyle w:val="ParagrapheIndent1"/>
        <w:spacing w:line="232" w:lineRule="exact"/>
        <w:jc w:val="both"/>
        <w:rPr>
          <w:color w:val="000000"/>
          <w:lang w:val="fr-FR"/>
        </w:rPr>
        <w:sectPr w:rsidR="00EB1645">
          <w:footerReference w:type="default" r:id="rId17"/>
          <w:pgSz w:w="11900" w:h="16840"/>
          <w:pgMar w:top="1140" w:right="1140" w:bottom="1140" w:left="1140" w:header="1140" w:footer="1140" w:gutter="0"/>
          <w:cols w:space="708"/>
        </w:sectPr>
      </w:pPr>
      <w:r>
        <w:rPr>
          <w:color w:val="000000"/>
          <w:lang w:val="fr-FR"/>
        </w:rPr>
        <w:t>Le titulaire doit informer ses sous-traitants des obligations de confidentialité et/ou des mesures de sécurité.</w:t>
      </w:r>
      <w:r>
        <w:rPr>
          <w:color w:val="000000"/>
          <w:lang w:val="fr-FR"/>
        </w:rPr>
        <w:cr/>
      </w:r>
    </w:p>
    <w:p w14:paraId="547A5ECF"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14" w:name="ArtL1_CCAP-1-A7"/>
      <w:bookmarkStart w:id="15" w:name="_Toc256000007"/>
      <w:bookmarkEnd w:id="14"/>
      <w:r>
        <w:rPr>
          <w:rFonts w:ascii="Trebuchet MS" w:eastAsia="Trebuchet MS" w:hAnsi="Trebuchet MS" w:cs="Trebuchet MS"/>
          <w:color w:val="FFFFFF"/>
          <w:sz w:val="28"/>
          <w:lang w:val="fr-FR"/>
        </w:rPr>
        <w:lastRenderedPageBreak/>
        <w:t>5 - Protection des données à caractère personnel</w:t>
      </w:r>
      <w:bookmarkEnd w:id="15"/>
    </w:p>
    <w:p w14:paraId="7593FF91" w14:textId="77777777" w:rsidR="00EB1645" w:rsidRPr="002D51AA" w:rsidRDefault="002D51AA">
      <w:pPr>
        <w:spacing w:line="60" w:lineRule="exact"/>
        <w:rPr>
          <w:sz w:val="6"/>
          <w:lang w:val="fr-FR"/>
        </w:rPr>
      </w:pPr>
      <w:r w:rsidRPr="002D51AA">
        <w:rPr>
          <w:lang w:val="fr-FR"/>
        </w:rPr>
        <w:t xml:space="preserve"> </w:t>
      </w:r>
    </w:p>
    <w:p w14:paraId="49C04BBF" w14:textId="77777777" w:rsidR="00EB1645" w:rsidRDefault="002D51AA">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7126B1C7" w14:textId="77777777" w:rsidR="00EB1645" w:rsidRDefault="00EB1645">
      <w:pPr>
        <w:pStyle w:val="ParagrapheIndent1"/>
        <w:spacing w:line="232" w:lineRule="exact"/>
        <w:jc w:val="both"/>
        <w:rPr>
          <w:color w:val="000000"/>
          <w:lang w:val="fr-FR"/>
        </w:rPr>
      </w:pPr>
    </w:p>
    <w:p w14:paraId="747F25DC" w14:textId="77777777" w:rsidR="00EB1645" w:rsidRDefault="002D51AA">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4CDC71D1" w14:textId="77777777" w:rsidR="00EB1645" w:rsidRDefault="00EB1645">
      <w:pPr>
        <w:pStyle w:val="ParagrapheIndent1"/>
        <w:spacing w:line="232" w:lineRule="exact"/>
        <w:jc w:val="both"/>
        <w:rPr>
          <w:color w:val="000000"/>
          <w:lang w:val="fr-FR"/>
        </w:rPr>
      </w:pPr>
    </w:p>
    <w:p w14:paraId="4007335F" w14:textId="77777777" w:rsidR="00EB1645" w:rsidRDefault="002D51AA">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6F4A922F" w14:textId="77777777" w:rsidR="00EB1645" w:rsidRDefault="00EB1645">
      <w:pPr>
        <w:pStyle w:val="ParagrapheIndent1"/>
        <w:spacing w:line="232" w:lineRule="exact"/>
        <w:jc w:val="both"/>
        <w:rPr>
          <w:color w:val="000000"/>
          <w:lang w:val="fr-FR"/>
        </w:rPr>
      </w:pPr>
    </w:p>
    <w:p w14:paraId="1AD70AA4" w14:textId="77777777" w:rsidR="00EB1645" w:rsidRDefault="00EB1645">
      <w:pPr>
        <w:pStyle w:val="ParagrapheIndent1"/>
        <w:spacing w:after="240" w:line="232" w:lineRule="exact"/>
        <w:jc w:val="both"/>
        <w:rPr>
          <w:color w:val="000000"/>
          <w:lang w:val="fr-FR"/>
        </w:rPr>
      </w:pPr>
    </w:p>
    <w:p w14:paraId="46BFE8E7"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16" w:name="ArtL1_CCAP-1-A10"/>
      <w:bookmarkStart w:id="17" w:name="_Toc256000008"/>
      <w:bookmarkEnd w:id="16"/>
      <w:r>
        <w:rPr>
          <w:rFonts w:ascii="Trebuchet MS" w:eastAsia="Trebuchet MS" w:hAnsi="Trebuchet MS" w:cs="Trebuchet MS"/>
          <w:color w:val="FFFFFF"/>
          <w:sz w:val="28"/>
          <w:lang w:val="fr-FR"/>
        </w:rPr>
        <w:t>6 - Durée et délais d'exécution</w:t>
      </w:r>
      <w:bookmarkEnd w:id="17"/>
    </w:p>
    <w:p w14:paraId="4B56D004" w14:textId="77777777" w:rsidR="00EB1645" w:rsidRPr="002D51AA" w:rsidRDefault="002D51AA">
      <w:pPr>
        <w:spacing w:line="60" w:lineRule="exact"/>
        <w:rPr>
          <w:sz w:val="6"/>
          <w:lang w:val="fr-FR"/>
        </w:rPr>
      </w:pPr>
      <w:r w:rsidRPr="002D51AA">
        <w:rPr>
          <w:lang w:val="fr-FR"/>
        </w:rPr>
        <w:t xml:space="preserve"> </w:t>
      </w:r>
    </w:p>
    <w:p w14:paraId="5C770B15" w14:textId="77777777" w:rsidR="00EB1645" w:rsidRDefault="002D51AA">
      <w:pPr>
        <w:pStyle w:val="Titre2"/>
        <w:ind w:left="280"/>
        <w:rPr>
          <w:rFonts w:ascii="Trebuchet MS" w:eastAsia="Trebuchet MS" w:hAnsi="Trebuchet MS" w:cs="Trebuchet MS"/>
          <w:i w:val="0"/>
          <w:color w:val="000000"/>
          <w:sz w:val="24"/>
          <w:lang w:val="fr-FR"/>
        </w:rPr>
      </w:pPr>
      <w:bookmarkStart w:id="18" w:name="ArtL2_CCAP-1-A10.2"/>
      <w:bookmarkStart w:id="19" w:name="_Toc256000009"/>
      <w:bookmarkEnd w:id="18"/>
      <w:r>
        <w:rPr>
          <w:rFonts w:ascii="Trebuchet MS" w:eastAsia="Trebuchet MS" w:hAnsi="Trebuchet MS" w:cs="Trebuchet MS"/>
          <w:i w:val="0"/>
          <w:color w:val="000000"/>
          <w:sz w:val="24"/>
          <w:lang w:val="fr-FR"/>
        </w:rPr>
        <w:t>6.1 - Délai global d'exécution des prestations</w:t>
      </w:r>
      <w:bookmarkEnd w:id="19"/>
    </w:p>
    <w:p w14:paraId="5DF11877" w14:textId="77777777" w:rsidR="00EB1645" w:rsidRDefault="002D51AA">
      <w:pPr>
        <w:pStyle w:val="ParagrapheIndent2"/>
        <w:spacing w:after="240"/>
        <w:jc w:val="both"/>
        <w:rPr>
          <w:color w:val="000000"/>
          <w:lang w:val="fr-FR"/>
        </w:rPr>
      </w:pPr>
      <w:r>
        <w:rPr>
          <w:color w:val="000000"/>
          <w:lang w:val="fr-FR"/>
        </w:rPr>
        <w:t>La date prévisionnelle de début des prestations est le 02/01/2026.</w:t>
      </w:r>
    </w:p>
    <w:p w14:paraId="05448665" w14:textId="75DEDCE1" w:rsidR="00EB1645" w:rsidRDefault="002D51AA">
      <w:pPr>
        <w:pStyle w:val="ParagrapheIndent2"/>
        <w:spacing w:after="240"/>
        <w:jc w:val="both"/>
        <w:rPr>
          <w:color w:val="000000"/>
          <w:lang w:val="fr-FR"/>
        </w:rPr>
      </w:pPr>
      <w:r>
        <w:rPr>
          <w:color w:val="000000"/>
          <w:lang w:val="fr-FR"/>
        </w:rPr>
        <w:t>La date prévisionnelle d'achèvement des prestations est le 04/08/</w:t>
      </w:r>
      <w:r w:rsidRPr="00DD42A1">
        <w:rPr>
          <w:color w:val="000000"/>
          <w:lang w:val="fr-FR"/>
        </w:rPr>
        <w:t>202</w:t>
      </w:r>
      <w:r w:rsidR="002F1CE3" w:rsidRPr="00DD42A1">
        <w:rPr>
          <w:color w:val="000000"/>
          <w:lang w:val="fr-FR"/>
        </w:rPr>
        <w:t>6</w:t>
      </w:r>
      <w:r w:rsidRPr="00DD42A1">
        <w:rPr>
          <w:color w:val="000000"/>
          <w:lang w:val="fr-FR"/>
        </w:rPr>
        <w:t>.</w:t>
      </w:r>
    </w:p>
    <w:p w14:paraId="30E47927" w14:textId="77777777" w:rsidR="00EB1645" w:rsidRDefault="002D51AA">
      <w:pPr>
        <w:pStyle w:val="Titre2"/>
        <w:ind w:left="280"/>
        <w:rPr>
          <w:rFonts w:ascii="Trebuchet MS" w:eastAsia="Trebuchet MS" w:hAnsi="Trebuchet MS" w:cs="Trebuchet MS"/>
          <w:i w:val="0"/>
          <w:color w:val="000000"/>
          <w:sz w:val="24"/>
          <w:lang w:val="fr-FR"/>
        </w:rPr>
      </w:pPr>
      <w:bookmarkStart w:id="20" w:name="ArtL2_CCAP-1-A10.3"/>
      <w:bookmarkStart w:id="21" w:name="_Toc256000010"/>
      <w:bookmarkEnd w:id="20"/>
      <w:r>
        <w:rPr>
          <w:rFonts w:ascii="Trebuchet MS" w:eastAsia="Trebuchet MS" w:hAnsi="Trebuchet MS" w:cs="Trebuchet MS"/>
          <w:i w:val="0"/>
          <w:color w:val="000000"/>
          <w:sz w:val="24"/>
          <w:lang w:val="fr-FR"/>
        </w:rPr>
        <w:t>6.2 - Durée du contrat</w:t>
      </w:r>
      <w:bookmarkEnd w:id="21"/>
    </w:p>
    <w:p w14:paraId="4808AA4E" w14:textId="77777777" w:rsidR="00EB1645" w:rsidRDefault="002D51AA">
      <w:pPr>
        <w:pStyle w:val="ParagrapheIndent2"/>
        <w:spacing w:after="240"/>
        <w:jc w:val="both"/>
        <w:rPr>
          <w:color w:val="000000"/>
          <w:lang w:val="fr-FR"/>
        </w:rPr>
      </w:pPr>
      <w:r>
        <w:rPr>
          <w:color w:val="000000"/>
          <w:lang w:val="fr-FR"/>
        </w:rPr>
        <w:t>La durée du contrat est de 1 an.</w:t>
      </w:r>
    </w:p>
    <w:p w14:paraId="0F7A43B6" w14:textId="77777777" w:rsidR="00EB1645" w:rsidRDefault="002D51AA">
      <w:pPr>
        <w:pStyle w:val="ParagrapheIndent2"/>
        <w:spacing w:after="240" w:line="232" w:lineRule="exact"/>
        <w:jc w:val="both"/>
        <w:rPr>
          <w:color w:val="000000"/>
          <w:lang w:val="fr-FR"/>
        </w:rPr>
      </w:pPr>
      <w:r>
        <w:rPr>
          <w:color w:val="000000"/>
          <w:lang w:val="fr-FR"/>
        </w:rPr>
        <w:t>L'exécution du marché débute à compter de la date de notification du contrat. L'exécution des travaux débute à compter de la date fixée par l'ordre de service prescrivant de commencer les travaux.</w:t>
      </w:r>
    </w:p>
    <w:p w14:paraId="1F7B7992" w14:textId="77777777" w:rsidR="00EB1645" w:rsidRPr="00DD42A1" w:rsidRDefault="002D51AA">
      <w:pPr>
        <w:pStyle w:val="ParagrapheIndent2"/>
        <w:spacing w:line="232" w:lineRule="exact"/>
        <w:jc w:val="both"/>
        <w:rPr>
          <w:color w:val="000000"/>
          <w:lang w:val="fr-FR"/>
        </w:rPr>
      </w:pPr>
      <w:bookmarkStart w:id="22" w:name="ArtL2_CCAP-1-A10.6"/>
      <w:bookmarkEnd w:id="22"/>
      <w:r w:rsidRPr="00DD42A1">
        <w:rPr>
          <w:b/>
          <w:color w:val="000000"/>
          <w:u w:val="single"/>
          <w:lang w:val="fr-FR"/>
        </w:rPr>
        <w:t>Calendrier détaillé d'exécution</w:t>
      </w:r>
    </w:p>
    <w:p w14:paraId="5EF389BD" w14:textId="77777777" w:rsidR="00EB1645" w:rsidRPr="00DD42A1" w:rsidRDefault="00EB1645">
      <w:pPr>
        <w:pStyle w:val="ParagrapheIndent2"/>
        <w:spacing w:line="232" w:lineRule="exact"/>
        <w:jc w:val="both"/>
        <w:rPr>
          <w:color w:val="000000"/>
          <w:lang w:val="fr-FR"/>
        </w:rPr>
      </w:pPr>
    </w:p>
    <w:p w14:paraId="1D1B57F9" w14:textId="12CCA639" w:rsidR="005D240C" w:rsidRPr="00DD42A1" w:rsidRDefault="002D51AA" w:rsidP="005D240C">
      <w:pPr>
        <w:pStyle w:val="ParagrapheIndent2"/>
        <w:spacing w:line="232" w:lineRule="exact"/>
        <w:jc w:val="both"/>
        <w:rPr>
          <w:color w:val="000000"/>
          <w:lang w:val="fr-FR"/>
        </w:rPr>
      </w:pPr>
      <w:r w:rsidRPr="00DD42A1">
        <w:rPr>
          <w:color w:val="000000"/>
          <w:lang w:val="fr-FR"/>
        </w:rPr>
        <w:t>A</w:t>
      </w:r>
      <w:r w:rsidR="005D240C" w:rsidRPr="00DD42A1">
        <w:rPr>
          <w:lang w:val="fr-FR"/>
        </w:rPr>
        <w:t xml:space="preserve">) </w:t>
      </w:r>
      <w:r w:rsidR="005D240C" w:rsidRPr="00DD42A1">
        <w:rPr>
          <w:color w:val="000000"/>
          <w:lang w:val="fr-FR"/>
        </w:rPr>
        <w:t>Le calendrier détaillé d'exécution est élaboré par le titulaire et validé par le Maître d’Ouvrage</w:t>
      </w:r>
    </w:p>
    <w:p w14:paraId="3D0ABF74" w14:textId="77777777" w:rsidR="005D240C" w:rsidRPr="00DD42A1" w:rsidRDefault="005D240C" w:rsidP="005D240C">
      <w:pPr>
        <w:pStyle w:val="ParagrapheIndent2"/>
        <w:spacing w:line="232" w:lineRule="exact"/>
        <w:jc w:val="both"/>
        <w:rPr>
          <w:color w:val="000000"/>
          <w:lang w:val="fr-FR"/>
        </w:rPr>
      </w:pPr>
    </w:p>
    <w:p w14:paraId="605F905E" w14:textId="01E9F422" w:rsidR="005D240C" w:rsidRPr="00DD42A1" w:rsidRDefault="005D240C" w:rsidP="005D240C">
      <w:pPr>
        <w:pStyle w:val="ParagrapheIndent2"/>
        <w:spacing w:line="232" w:lineRule="exact"/>
        <w:jc w:val="both"/>
        <w:rPr>
          <w:color w:val="000000"/>
          <w:lang w:val="fr-FR"/>
        </w:rPr>
      </w:pPr>
      <w:r w:rsidRPr="00DD42A1">
        <w:rPr>
          <w:color w:val="000000"/>
          <w:lang w:val="fr-FR"/>
        </w:rPr>
        <w:t>Ce calendrier met en évidence les tâches à accomplir et leur enchaînement et pour chacune d'entre elles, les durées et les dates de début et de fin (au plus tôt et au plus tard). Après acceptation par le titulaire, dix jours au moins avant l'expiration de la période de préparation, il est notifié.</w:t>
      </w:r>
    </w:p>
    <w:p w14:paraId="4D324E13" w14:textId="77777777" w:rsidR="005D240C" w:rsidRPr="00DD42A1" w:rsidRDefault="005D240C" w:rsidP="005D240C">
      <w:pPr>
        <w:pStyle w:val="ParagrapheIndent2"/>
        <w:spacing w:line="232" w:lineRule="exact"/>
        <w:jc w:val="both"/>
        <w:rPr>
          <w:color w:val="000000"/>
          <w:lang w:val="fr-FR"/>
        </w:rPr>
      </w:pPr>
    </w:p>
    <w:p w14:paraId="7257809E" w14:textId="77777777" w:rsidR="005D240C" w:rsidRDefault="005D240C" w:rsidP="005D240C">
      <w:pPr>
        <w:pStyle w:val="ParagrapheIndent2"/>
        <w:spacing w:line="232" w:lineRule="exact"/>
        <w:jc w:val="both"/>
        <w:rPr>
          <w:color w:val="000000"/>
          <w:lang w:val="fr-FR"/>
        </w:rPr>
      </w:pPr>
      <w:r w:rsidRPr="00DD42A1">
        <w:rPr>
          <w:color w:val="000000"/>
          <w:lang w:val="fr-FR"/>
        </w:rPr>
        <w:t>B) Au cours du chantier et avec l'accord du ou des titulaires concernés, le maître d‘ouvrage peut modifier le calendrier détaillé d'exécution dans la limite du délai d'exécution d'ensemble fixé à l'acte d'engagement. Il est alors à nouveau notifié par ordre de service aux titulaires.</w:t>
      </w:r>
    </w:p>
    <w:p w14:paraId="4766F524" w14:textId="77777777" w:rsidR="005D240C" w:rsidRDefault="005D240C" w:rsidP="005D240C">
      <w:pPr>
        <w:pStyle w:val="ParagrapheIndent2"/>
        <w:spacing w:line="232" w:lineRule="exact"/>
        <w:jc w:val="both"/>
        <w:rPr>
          <w:color w:val="000000"/>
          <w:lang w:val="fr-FR"/>
        </w:rPr>
      </w:pPr>
    </w:p>
    <w:p w14:paraId="035D1051" w14:textId="77777777" w:rsidR="005D240C" w:rsidRDefault="005D240C" w:rsidP="005D240C">
      <w:pPr>
        <w:pStyle w:val="ParagrapheIndent2"/>
        <w:spacing w:line="232" w:lineRule="exact"/>
        <w:jc w:val="both"/>
        <w:rPr>
          <w:color w:val="000000"/>
          <w:lang w:val="fr-FR"/>
        </w:rPr>
      </w:pPr>
    </w:p>
    <w:p w14:paraId="6428F699" w14:textId="4681D135" w:rsidR="00EB1645" w:rsidRDefault="002D51AA">
      <w:pPr>
        <w:pStyle w:val="Titre1"/>
        <w:shd w:val="clear" w:color="FD2456" w:fill="FD2456"/>
        <w:rPr>
          <w:rFonts w:ascii="Trebuchet MS" w:eastAsia="Trebuchet MS" w:hAnsi="Trebuchet MS" w:cs="Trebuchet MS"/>
          <w:color w:val="FFFFFF"/>
          <w:sz w:val="28"/>
          <w:lang w:val="fr-FR"/>
        </w:rPr>
      </w:pPr>
      <w:bookmarkStart w:id="23" w:name="ArtL1_CCAP-1-A11"/>
      <w:bookmarkStart w:id="24" w:name="_Toc256000012"/>
      <w:bookmarkEnd w:id="23"/>
      <w:r>
        <w:rPr>
          <w:rFonts w:ascii="Trebuchet MS" w:eastAsia="Trebuchet MS" w:hAnsi="Trebuchet MS" w:cs="Trebuchet MS"/>
          <w:color w:val="FFFFFF"/>
          <w:sz w:val="28"/>
          <w:lang w:val="fr-FR"/>
        </w:rPr>
        <w:t>7 - Prix</w:t>
      </w:r>
      <w:bookmarkEnd w:id="24"/>
    </w:p>
    <w:p w14:paraId="12893802" w14:textId="77777777" w:rsidR="00EB1645" w:rsidRPr="002D51AA" w:rsidRDefault="002D51AA">
      <w:pPr>
        <w:spacing w:line="60" w:lineRule="exact"/>
        <w:rPr>
          <w:sz w:val="6"/>
          <w:lang w:val="fr-FR"/>
        </w:rPr>
      </w:pPr>
      <w:r w:rsidRPr="002D51AA">
        <w:rPr>
          <w:lang w:val="fr-FR"/>
        </w:rPr>
        <w:t xml:space="preserve"> </w:t>
      </w:r>
    </w:p>
    <w:p w14:paraId="353651D6" w14:textId="77777777" w:rsidR="00EB1645" w:rsidRDefault="002D51AA">
      <w:pPr>
        <w:pStyle w:val="Titre2"/>
        <w:ind w:left="280"/>
        <w:rPr>
          <w:rFonts w:ascii="Trebuchet MS" w:eastAsia="Trebuchet MS" w:hAnsi="Trebuchet MS" w:cs="Trebuchet MS"/>
          <w:i w:val="0"/>
          <w:color w:val="000000"/>
          <w:sz w:val="24"/>
          <w:lang w:val="fr-FR"/>
        </w:rPr>
      </w:pPr>
      <w:bookmarkStart w:id="25" w:name="ArtL2_CCAP-1-A11.1"/>
      <w:bookmarkStart w:id="26" w:name="_Toc256000013"/>
      <w:bookmarkEnd w:id="25"/>
      <w:r>
        <w:rPr>
          <w:rFonts w:ascii="Trebuchet MS" w:eastAsia="Trebuchet MS" w:hAnsi="Trebuchet MS" w:cs="Trebuchet MS"/>
          <w:i w:val="0"/>
          <w:color w:val="000000"/>
          <w:sz w:val="24"/>
          <w:lang w:val="fr-FR"/>
        </w:rPr>
        <w:t>7.1 - Caractéristiques des prix pratiqués</w:t>
      </w:r>
      <w:bookmarkEnd w:id="26"/>
    </w:p>
    <w:p w14:paraId="7FEE3F8D" w14:textId="77777777" w:rsidR="00EB1645" w:rsidRDefault="002D51AA">
      <w:pPr>
        <w:pStyle w:val="ParagrapheIndent2"/>
        <w:spacing w:after="240"/>
        <w:jc w:val="both"/>
        <w:rPr>
          <w:color w:val="000000"/>
          <w:lang w:val="fr-FR"/>
        </w:rPr>
      </w:pPr>
      <w:r>
        <w:rPr>
          <w:color w:val="000000"/>
          <w:lang w:val="fr-FR"/>
        </w:rPr>
        <w:t>Les prestations sont réglées par un prix global forfaitaire selon les stipulations de l'acte d'engagement.</w:t>
      </w:r>
    </w:p>
    <w:p w14:paraId="720908FE" w14:textId="77777777" w:rsidR="00EB1645" w:rsidRDefault="002D51AA">
      <w:pPr>
        <w:pStyle w:val="ParagrapheIndent2"/>
        <w:spacing w:line="232" w:lineRule="exact"/>
        <w:jc w:val="both"/>
        <w:rPr>
          <w:color w:val="000000"/>
          <w:lang w:val="fr-FR"/>
        </w:rPr>
        <w:sectPr w:rsidR="00EB1645">
          <w:footerReference w:type="default" r:id="rId18"/>
          <w:pgSz w:w="11900" w:h="16840"/>
          <w:pgMar w:top="1140" w:right="1140" w:bottom="1140" w:left="1140" w:header="1140" w:footer="1140" w:gutter="0"/>
          <w:cols w:space="708"/>
        </w:sectPr>
      </w:pPr>
      <w:r>
        <w:rPr>
          <w:color w:val="000000"/>
          <w:lang w:val="fr-FR"/>
        </w:rPr>
        <w:t>Les prix tiennent compte des dépenses liées aux mesures particulières concernant la sécurité et la protection de la santé, de la notification du marché à l'expiration du délai de garantie de parfait achèvement.</w:t>
      </w:r>
      <w:r>
        <w:rPr>
          <w:color w:val="000000"/>
          <w:lang w:val="fr-FR"/>
        </w:rPr>
        <w:cr/>
      </w:r>
    </w:p>
    <w:p w14:paraId="5FAAF361" w14:textId="25FB5CF9" w:rsidR="00EB1645" w:rsidRDefault="002D51AA">
      <w:pPr>
        <w:pStyle w:val="Titre2"/>
        <w:ind w:left="280"/>
        <w:rPr>
          <w:rFonts w:ascii="Trebuchet MS" w:eastAsia="Trebuchet MS" w:hAnsi="Trebuchet MS" w:cs="Trebuchet MS"/>
          <w:i w:val="0"/>
          <w:color w:val="000000"/>
          <w:sz w:val="24"/>
          <w:lang w:val="fr-FR"/>
        </w:rPr>
      </w:pPr>
      <w:bookmarkStart w:id="27" w:name="ArtL2_CCAP-1-A11.3"/>
      <w:bookmarkStart w:id="28" w:name="_Toc256000014"/>
      <w:bookmarkEnd w:id="27"/>
      <w:r>
        <w:rPr>
          <w:rFonts w:ascii="Trebuchet MS" w:eastAsia="Trebuchet MS" w:hAnsi="Trebuchet MS" w:cs="Trebuchet MS"/>
          <w:i w:val="0"/>
          <w:color w:val="000000"/>
          <w:sz w:val="24"/>
          <w:lang w:val="fr-FR"/>
        </w:rPr>
        <w:lastRenderedPageBreak/>
        <w:t xml:space="preserve">7.2 - </w:t>
      </w:r>
      <w:r w:rsidR="003F26EE">
        <w:rPr>
          <w:rFonts w:ascii="Trebuchet MS" w:eastAsia="Trebuchet MS" w:hAnsi="Trebuchet MS" w:cs="Trebuchet MS"/>
          <w:i w:val="0"/>
          <w:color w:val="000000"/>
          <w:sz w:val="24"/>
          <w:lang w:val="fr-FR"/>
        </w:rPr>
        <w:t>Actualisation</w:t>
      </w:r>
      <w:r>
        <w:rPr>
          <w:rFonts w:ascii="Trebuchet MS" w:eastAsia="Trebuchet MS" w:hAnsi="Trebuchet MS" w:cs="Trebuchet MS"/>
          <w:i w:val="0"/>
          <w:color w:val="000000"/>
          <w:sz w:val="24"/>
          <w:lang w:val="fr-FR"/>
        </w:rPr>
        <w:t xml:space="preserve"> des prix</w:t>
      </w:r>
      <w:bookmarkEnd w:id="28"/>
    </w:p>
    <w:p w14:paraId="3C47BADD" w14:textId="77777777" w:rsidR="00EB1645" w:rsidRDefault="002D51AA">
      <w:pPr>
        <w:pStyle w:val="ParagrapheIndent2"/>
        <w:spacing w:after="240" w:line="232" w:lineRule="exact"/>
        <w:jc w:val="both"/>
        <w:rPr>
          <w:color w:val="000000"/>
          <w:lang w:val="fr-FR"/>
        </w:rPr>
      </w:pPr>
      <w:r>
        <w:rPr>
          <w:color w:val="000000"/>
          <w:lang w:val="fr-FR"/>
        </w:rPr>
        <w:t>La date d'établissement des prix est la date à laquelle le titulaire a fixé son prix dans l'offre. Cette date permet de définir le "mois zéro".</w:t>
      </w:r>
    </w:p>
    <w:p w14:paraId="26D875F8" w14:textId="77777777" w:rsidR="00EB1645" w:rsidRDefault="002D51AA">
      <w:pPr>
        <w:pStyle w:val="ParagrapheIndent2"/>
        <w:spacing w:line="232" w:lineRule="exact"/>
        <w:jc w:val="both"/>
        <w:rPr>
          <w:color w:val="000000"/>
          <w:lang w:val="fr-FR"/>
        </w:rPr>
      </w:pPr>
      <w:r>
        <w:rPr>
          <w:color w:val="000000"/>
          <w:lang w:val="fr-FR"/>
        </w:rPr>
        <w:t xml:space="preserve">Les prix sont actualisables par application aux prix du contrat d'un coefficient </w:t>
      </w:r>
      <w:proofErr w:type="spellStart"/>
      <w:r>
        <w:rPr>
          <w:color w:val="000000"/>
          <w:lang w:val="fr-FR"/>
        </w:rPr>
        <w:t>Cn</w:t>
      </w:r>
      <w:proofErr w:type="spellEnd"/>
      <w:r>
        <w:rPr>
          <w:color w:val="000000"/>
          <w:lang w:val="fr-FR"/>
        </w:rPr>
        <w:t xml:space="preserve"> donné par la formule :</w:t>
      </w:r>
    </w:p>
    <w:p w14:paraId="59328216" w14:textId="77777777" w:rsidR="00EB1645" w:rsidRDefault="002D51AA">
      <w:pPr>
        <w:pStyle w:val="ParagrapheIndent2"/>
        <w:spacing w:line="232" w:lineRule="exact"/>
        <w:jc w:val="both"/>
        <w:rPr>
          <w:color w:val="000000"/>
          <w:lang w:val="fr-FR"/>
        </w:rPr>
      </w:pPr>
      <w:proofErr w:type="spellStart"/>
      <w:r>
        <w:rPr>
          <w:color w:val="000000"/>
          <w:lang w:val="fr-FR"/>
        </w:rPr>
        <w:t>Cn</w:t>
      </w:r>
      <w:proofErr w:type="spellEnd"/>
      <w:r>
        <w:rPr>
          <w:color w:val="000000"/>
          <w:lang w:val="fr-FR"/>
        </w:rPr>
        <w:t xml:space="preserve"> = 0.0% + 100.0% (BT01 (d-3) / BT01 (o))</w:t>
      </w:r>
    </w:p>
    <w:p w14:paraId="01B55B6A" w14:textId="77777777" w:rsidR="00EB1645" w:rsidRDefault="00EB1645">
      <w:pPr>
        <w:pStyle w:val="ParagrapheIndent2"/>
        <w:spacing w:after="240" w:line="232" w:lineRule="exact"/>
        <w:jc w:val="both"/>
        <w:rPr>
          <w:color w:val="000000"/>
          <w:lang w:val="fr-FR"/>
        </w:rPr>
      </w:pPr>
    </w:p>
    <w:p w14:paraId="2580A7AF" w14:textId="77777777" w:rsidR="00EB1645" w:rsidRDefault="002D51AA">
      <w:pPr>
        <w:pStyle w:val="ParagrapheIndent2"/>
        <w:spacing w:line="232" w:lineRule="exact"/>
        <w:jc w:val="both"/>
        <w:rPr>
          <w:color w:val="000000"/>
          <w:lang w:val="fr-FR"/>
        </w:rPr>
      </w:pPr>
      <w:proofErr w:type="gramStart"/>
      <w:r>
        <w:rPr>
          <w:color w:val="000000"/>
          <w:lang w:val="fr-FR"/>
        </w:rPr>
        <w:t>selon</w:t>
      </w:r>
      <w:proofErr w:type="gramEnd"/>
      <w:r>
        <w:rPr>
          <w:color w:val="000000"/>
          <w:lang w:val="fr-FR"/>
        </w:rPr>
        <w:t xml:space="preserve"> les dispositions suivantes :</w:t>
      </w:r>
    </w:p>
    <w:p w14:paraId="53ADA490" w14:textId="77777777" w:rsidR="00EB1645" w:rsidRDefault="002D51AA">
      <w:pPr>
        <w:pStyle w:val="ParagrapheIndent2"/>
        <w:spacing w:line="232" w:lineRule="exact"/>
        <w:jc w:val="both"/>
        <w:rPr>
          <w:color w:val="000000"/>
          <w:lang w:val="fr-FR"/>
        </w:rPr>
      </w:pPr>
      <w:r>
        <w:rPr>
          <w:color w:val="000000"/>
          <w:lang w:val="fr-FR"/>
        </w:rPr>
        <w:t xml:space="preserve">- </w:t>
      </w:r>
      <w:proofErr w:type="spellStart"/>
      <w:r>
        <w:rPr>
          <w:color w:val="000000"/>
          <w:lang w:val="fr-FR"/>
        </w:rPr>
        <w:t>Cn</w:t>
      </w:r>
      <w:proofErr w:type="spellEnd"/>
      <w:r>
        <w:rPr>
          <w:color w:val="000000"/>
          <w:lang w:val="fr-FR"/>
        </w:rPr>
        <w:t xml:space="preserve"> : coefficient d'actualisation.</w:t>
      </w:r>
    </w:p>
    <w:p w14:paraId="478F1DCD" w14:textId="77777777" w:rsidR="00EB1645" w:rsidRDefault="002D51AA">
      <w:pPr>
        <w:pStyle w:val="ParagrapheIndent2"/>
        <w:spacing w:line="232" w:lineRule="exact"/>
        <w:jc w:val="both"/>
        <w:rPr>
          <w:color w:val="000000"/>
          <w:lang w:val="fr-FR"/>
        </w:rPr>
      </w:pPr>
      <w:r>
        <w:rPr>
          <w:color w:val="000000"/>
          <w:lang w:val="fr-FR"/>
        </w:rPr>
        <w:t>- d : mois de début d'exécution des prestations.</w:t>
      </w:r>
    </w:p>
    <w:p w14:paraId="5877141E" w14:textId="77777777" w:rsidR="00EB1645" w:rsidRDefault="002D51AA">
      <w:pPr>
        <w:pStyle w:val="ParagrapheIndent2"/>
        <w:spacing w:line="232" w:lineRule="exact"/>
        <w:jc w:val="both"/>
        <w:rPr>
          <w:color w:val="000000"/>
          <w:lang w:val="fr-FR"/>
        </w:rPr>
      </w:pPr>
      <w:r>
        <w:rPr>
          <w:color w:val="000000"/>
          <w:lang w:val="fr-FR"/>
        </w:rPr>
        <w:t>- Index (d-nombre de mois de décalage) : valeur de l'index de référence au mois d diminué du nombre de mois de décalage (sous réserve que le mois d du début d'exécution des prestations soit postérieur au mois zéro augmenté du nombre de mois de décalage).</w:t>
      </w:r>
    </w:p>
    <w:p w14:paraId="6B4BAA26" w14:textId="77777777" w:rsidR="00EB1645" w:rsidRDefault="002D51AA">
      <w:pPr>
        <w:pStyle w:val="ParagrapheIndent2"/>
        <w:spacing w:after="240" w:line="232" w:lineRule="exact"/>
        <w:jc w:val="both"/>
        <w:rPr>
          <w:color w:val="000000"/>
          <w:lang w:val="fr-FR"/>
        </w:rPr>
      </w:pPr>
      <w:r>
        <w:rPr>
          <w:color w:val="000000"/>
          <w:lang w:val="fr-FR"/>
        </w:rPr>
        <w:t>- Index (o) : valeur de l'index de référence au mois zéro.</w:t>
      </w:r>
    </w:p>
    <w:p w14:paraId="50CB592F" w14:textId="77777777" w:rsidR="00EB1645" w:rsidRDefault="002D51AA">
      <w:pPr>
        <w:pStyle w:val="ParagrapheIndent2"/>
        <w:spacing w:after="240" w:line="232" w:lineRule="exact"/>
        <w:jc w:val="both"/>
        <w:rPr>
          <w:color w:val="000000"/>
          <w:lang w:val="fr-FR"/>
        </w:rPr>
      </w:pPr>
      <w:r>
        <w:rPr>
          <w:color w:val="000000"/>
          <w:lang w:val="fr-FR"/>
        </w:rPr>
        <w:t>Lorsqu'une actualisation est effectuée provisoirement en utilisant une valeur d'index antérieure à celle qui doit être appliquée, l'actualisation définitive, calculée sur la base de la valeur finale de l'index correspondant, intervient au plus tard trois mois après la publication de cette valeur.</w:t>
      </w:r>
    </w:p>
    <w:p w14:paraId="242930C6" w14:textId="77777777" w:rsidR="00EB1645" w:rsidRDefault="002D51AA">
      <w:pPr>
        <w:pStyle w:val="ParagrapheIndent2"/>
        <w:spacing w:after="240" w:line="232" w:lineRule="exact"/>
        <w:jc w:val="both"/>
        <w:rPr>
          <w:color w:val="000000"/>
          <w:lang w:val="fr-FR"/>
        </w:rPr>
      </w:pPr>
      <w:r>
        <w:rPr>
          <w:color w:val="000000"/>
          <w:lang w:val="fr-FR"/>
        </w:rPr>
        <w:t>L'index de référence, publié(s) au Moniteur des Travaux Publics ou par l'INSEE, est l'index BT01 « Index du bâtiment - Tous corps d'état - Base 2010 ».</w:t>
      </w:r>
    </w:p>
    <w:p w14:paraId="5B40E775"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29" w:name="ArtL1_CCAP-1-A12"/>
      <w:bookmarkStart w:id="30" w:name="_Toc256000015"/>
      <w:bookmarkEnd w:id="29"/>
      <w:r>
        <w:rPr>
          <w:rFonts w:ascii="Trebuchet MS" w:eastAsia="Trebuchet MS" w:hAnsi="Trebuchet MS" w:cs="Trebuchet MS"/>
          <w:color w:val="FFFFFF"/>
          <w:sz w:val="28"/>
          <w:lang w:val="fr-FR"/>
        </w:rPr>
        <w:t>8 - Garanties Financières</w:t>
      </w:r>
      <w:bookmarkEnd w:id="30"/>
    </w:p>
    <w:p w14:paraId="63FC50F0" w14:textId="77777777" w:rsidR="00EB1645" w:rsidRPr="002D51AA" w:rsidRDefault="002D51AA">
      <w:pPr>
        <w:spacing w:line="60" w:lineRule="exact"/>
        <w:rPr>
          <w:sz w:val="6"/>
          <w:lang w:val="fr-FR"/>
        </w:rPr>
      </w:pPr>
      <w:r w:rsidRPr="002D51AA">
        <w:rPr>
          <w:lang w:val="fr-FR"/>
        </w:rPr>
        <w:t xml:space="preserve"> </w:t>
      </w:r>
    </w:p>
    <w:p w14:paraId="61B9F46E" w14:textId="77777777" w:rsidR="00EB1645" w:rsidRDefault="002D51AA">
      <w:pPr>
        <w:pStyle w:val="ParagrapheIndent1"/>
        <w:spacing w:after="240" w:line="232" w:lineRule="exact"/>
        <w:jc w:val="both"/>
        <w:rPr>
          <w:color w:val="000000"/>
          <w:lang w:val="fr-FR"/>
        </w:rPr>
      </w:pPr>
      <w:r>
        <w:rPr>
          <w:color w:val="000000"/>
          <w:lang w:val="fr-FR"/>
        </w:rPr>
        <w:t>Une retenue de garantie de 5,00 % du montant initial du marché (augmenté le cas échéant du montant des avenants) sera constituée. Cette retenue de garantie sera prélevée sur le montant de chaque acompte par le comptable assignataire des paiements.</w:t>
      </w:r>
    </w:p>
    <w:p w14:paraId="35E319B8" w14:textId="77777777" w:rsidR="00EB1645" w:rsidRDefault="002D51AA">
      <w:pPr>
        <w:pStyle w:val="ParagrapheIndent1"/>
        <w:spacing w:line="232" w:lineRule="exact"/>
        <w:jc w:val="both"/>
        <w:rPr>
          <w:color w:val="000000"/>
          <w:lang w:val="fr-FR"/>
        </w:rPr>
      </w:pPr>
      <w:r>
        <w:rPr>
          <w:color w:val="000000"/>
          <w:lang w:val="fr-FR"/>
        </w:rPr>
        <w:t>Cette retenue de garantie peut être remplacée au gré du titulaire par une garantie à première demande. En revanche, il ne sera pas accepté de caution personnelle et solidaire.</w:t>
      </w:r>
    </w:p>
    <w:p w14:paraId="645E880D" w14:textId="77777777" w:rsidR="00EB1645" w:rsidRDefault="00EB1645">
      <w:pPr>
        <w:pStyle w:val="ParagrapheIndent1"/>
        <w:spacing w:line="232" w:lineRule="exact"/>
        <w:jc w:val="both"/>
        <w:rPr>
          <w:color w:val="000000"/>
          <w:lang w:val="fr-FR"/>
        </w:rPr>
      </w:pPr>
    </w:p>
    <w:p w14:paraId="19963D42" w14:textId="77777777" w:rsidR="00EB1645" w:rsidRDefault="002D51AA">
      <w:pPr>
        <w:pStyle w:val="ParagrapheIndent1"/>
        <w:spacing w:after="240" w:line="232" w:lineRule="exact"/>
        <w:jc w:val="both"/>
        <w:rPr>
          <w:color w:val="000000"/>
          <w:lang w:val="fr-FR"/>
        </w:rPr>
      </w:pPr>
      <w:r>
        <w:rPr>
          <w:color w:val="000000"/>
          <w:lang w:val="fr-FR"/>
        </w:rPr>
        <w:t>Dans l'hypothèse où la garantie ne serait pas constituée ou complétée au plus tard à la date à laquelle le titulaire remet la demande de paiement correspondant au premier acompte du marché, la fraction de la retenue de garantie correspondant à l'acompte est prélevée. Le titulaire garde la possibilité, pendant toute la durée du marché, de substituer une garantie à première demande à la retenue de garantie.</w:t>
      </w:r>
    </w:p>
    <w:p w14:paraId="33B8BAFC"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31" w:name="ArtL1_CCAP-1-A13"/>
      <w:bookmarkStart w:id="32" w:name="_Toc256000016"/>
      <w:bookmarkEnd w:id="31"/>
      <w:r>
        <w:rPr>
          <w:rFonts w:ascii="Trebuchet MS" w:eastAsia="Trebuchet MS" w:hAnsi="Trebuchet MS" w:cs="Trebuchet MS"/>
          <w:color w:val="FFFFFF"/>
          <w:sz w:val="28"/>
          <w:lang w:val="fr-FR"/>
        </w:rPr>
        <w:t>9 - Avance</w:t>
      </w:r>
      <w:bookmarkEnd w:id="32"/>
    </w:p>
    <w:p w14:paraId="50EA1D41" w14:textId="77777777" w:rsidR="00EB1645" w:rsidRPr="002D51AA" w:rsidRDefault="002D51AA">
      <w:pPr>
        <w:spacing w:line="60" w:lineRule="exact"/>
        <w:rPr>
          <w:sz w:val="6"/>
          <w:lang w:val="fr-FR"/>
        </w:rPr>
      </w:pPr>
      <w:r w:rsidRPr="002D51AA">
        <w:rPr>
          <w:lang w:val="fr-FR"/>
        </w:rPr>
        <w:t xml:space="preserve"> </w:t>
      </w:r>
    </w:p>
    <w:p w14:paraId="407119EF" w14:textId="77777777" w:rsidR="00EB1645" w:rsidRDefault="002D51AA">
      <w:pPr>
        <w:pStyle w:val="ParagrapheIndent1"/>
        <w:spacing w:after="240"/>
        <w:jc w:val="both"/>
        <w:rPr>
          <w:color w:val="000000"/>
          <w:lang w:val="fr-FR"/>
        </w:rPr>
      </w:pPr>
      <w:r>
        <w:rPr>
          <w:color w:val="000000"/>
          <w:lang w:val="fr-FR"/>
        </w:rPr>
        <w:t>L'option retenue pour le calcul de l'avance est l'option B du CCAG - Travaux.</w:t>
      </w:r>
    </w:p>
    <w:p w14:paraId="4DFCBF10" w14:textId="77777777" w:rsidR="00EB1645" w:rsidRDefault="002D51AA">
      <w:pPr>
        <w:pStyle w:val="Titre2"/>
        <w:ind w:left="280"/>
        <w:rPr>
          <w:rFonts w:ascii="Trebuchet MS" w:eastAsia="Trebuchet MS" w:hAnsi="Trebuchet MS" w:cs="Trebuchet MS"/>
          <w:i w:val="0"/>
          <w:color w:val="000000"/>
          <w:sz w:val="24"/>
          <w:lang w:val="fr-FR"/>
        </w:rPr>
      </w:pPr>
      <w:bookmarkStart w:id="33" w:name="ArtL2_CCAP-1-A13.3"/>
      <w:bookmarkStart w:id="34" w:name="_Toc256000017"/>
      <w:bookmarkEnd w:id="33"/>
      <w:r>
        <w:rPr>
          <w:rFonts w:ascii="Trebuchet MS" w:eastAsia="Trebuchet MS" w:hAnsi="Trebuchet MS" w:cs="Trebuchet MS"/>
          <w:i w:val="0"/>
          <w:color w:val="000000"/>
          <w:sz w:val="24"/>
          <w:lang w:val="fr-FR"/>
        </w:rPr>
        <w:t>9.1 - Conditions de versement et de remboursement</w:t>
      </w:r>
      <w:bookmarkEnd w:id="34"/>
    </w:p>
    <w:p w14:paraId="743AAF76" w14:textId="77777777" w:rsidR="00EB1645" w:rsidRDefault="002D51AA">
      <w:pPr>
        <w:pStyle w:val="ParagrapheIndent2"/>
        <w:spacing w:after="240" w:line="232" w:lineRule="exact"/>
        <w:jc w:val="both"/>
        <w:rPr>
          <w:color w:val="000000"/>
          <w:lang w:val="fr-FR"/>
        </w:rPr>
      </w:pPr>
      <w:r>
        <w:rPr>
          <w:color w:val="000000"/>
          <w:lang w:val="fr-FR"/>
        </w:rPr>
        <w:t>Une avance est accordée au titulaire lorsque le montant initial du marché est supérieur à 50 000 € HT et dans la mesure où le délai d'exécution est supérieur à 2 mois, sauf indication contraire de l'acte d'engagement.</w:t>
      </w:r>
    </w:p>
    <w:p w14:paraId="0A6A3C3B" w14:textId="77777777" w:rsidR="00EB1645" w:rsidRDefault="002D51AA">
      <w:pPr>
        <w:pStyle w:val="ParagrapheIndent2"/>
        <w:spacing w:line="232" w:lineRule="exact"/>
        <w:jc w:val="both"/>
        <w:rPr>
          <w:color w:val="000000"/>
          <w:lang w:val="fr-FR"/>
        </w:rPr>
      </w:pPr>
      <w:r>
        <w:rPr>
          <w:color w:val="000000"/>
          <w:lang w:val="fr-FR"/>
        </w:rPr>
        <w:t xml:space="preserve">Le montant de l'avance est fixé à 5,00 % du montant initial, toutes taxes comprises, du </w:t>
      </w:r>
      <w:proofErr w:type="gramStart"/>
      <w:r>
        <w:rPr>
          <w:color w:val="000000"/>
          <w:lang w:val="fr-FR"/>
        </w:rPr>
        <w:t>marché ,</w:t>
      </w:r>
      <w:proofErr w:type="gramEnd"/>
      <w:r>
        <w:rPr>
          <w:color w:val="000000"/>
          <w:lang w:val="fr-FR"/>
        </w:rPr>
        <w:t xml:space="preserve"> si sa durée est inférieure ou égale à douze mois ; si cette durée est supérieure à douze mois, l'avance est égale à 5,00 % d'une somme égale à douze fois le montant mentionné ci-dessus divisé par cette durée exprimée en mois.</w:t>
      </w:r>
    </w:p>
    <w:p w14:paraId="28954860" w14:textId="77777777" w:rsidR="00EB1645" w:rsidRDefault="00EB1645">
      <w:pPr>
        <w:pStyle w:val="ParagrapheIndent2"/>
        <w:spacing w:line="232" w:lineRule="exact"/>
        <w:jc w:val="both"/>
        <w:rPr>
          <w:color w:val="000000"/>
          <w:lang w:val="fr-FR"/>
        </w:rPr>
      </w:pPr>
    </w:p>
    <w:p w14:paraId="02065369" w14:textId="77777777" w:rsidR="00EB1645" w:rsidRDefault="002D51AA">
      <w:pPr>
        <w:pStyle w:val="ParagrapheIndent2"/>
        <w:spacing w:after="240" w:line="232" w:lineRule="exact"/>
        <w:jc w:val="both"/>
        <w:rPr>
          <w:color w:val="000000"/>
          <w:lang w:val="fr-FR"/>
        </w:rPr>
      </w:pPr>
      <w:r>
        <w:rPr>
          <w:color w:val="000000"/>
          <w:lang w:val="fr-FR"/>
        </w:rPr>
        <w:t>Le montant de l'avance ne peut être affecté par la mise en œuvre d'une clause de variation de prix.</w:t>
      </w:r>
    </w:p>
    <w:p w14:paraId="47BA9007" w14:textId="77777777" w:rsidR="00EB1645" w:rsidRDefault="002D51AA">
      <w:pPr>
        <w:pStyle w:val="ParagrapheIndent2"/>
        <w:spacing w:line="232" w:lineRule="exact"/>
        <w:jc w:val="both"/>
        <w:rPr>
          <w:color w:val="000000"/>
          <w:lang w:val="fr-FR"/>
        </w:rPr>
        <w:sectPr w:rsidR="00EB1645">
          <w:footerReference w:type="default" r:id="rId19"/>
          <w:pgSz w:w="11900" w:h="16840"/>
          <w:pgMar w:top="1380" w:right="1140" w:bottom="1140" w:left="1140" w:header="1380" w:footer="1140" w:gutter="0"/>
          <w:cols w:space="708"/>
        </w:sectPr>
      </w:pPr>
      <w:r>
        <w:rPr>
          <w:color w:val="000000"/>
          <w:lang w:val="fr-FR"/>
        </w:rPr>
        <w:t>Ce taux est fixé à 30,00 % lorsque le titulaire du marché public est une petite et moyenne entreprise mentionnée à l'article R. 2151-13 du Code de la commande publique.</w:t>
      </w:r>
      <w:r>
        <w:rPr>
          <w:color w:val="000000"/>
          <w:lang w:val="fr-FR"/>
        </w:rPr>
        <w:cr/>
      </w:r>
    </w:p>
    <w:p w14:paraId="5B342ED1" w14:textId="77777777" w:rsidR="00EB1645" w:rsidRDefault="002D51AA">
      <w:pPr>
        <w:pStyle w:val="ParagrapheIndent2"/>
        <w:spacing w:after="240" w:line="232" w:lineRule="exact"/>
        <w:jc w:val="both"/>
        <w:rPr>
          <w:color w:val="000000"/>
          <w:lang w:val="fr-FR"/>
        </w:rPr>
      </w:pPr>
      <w:r>
        <w:rPr>
          <w:color w:val="000000"/>
          <w:lang w:val="fr-FR"/>
        </w:rPr>
        <w:lastRenderedPageBreak/>
        <w:t>Le remboursement de l'avance commence lorsque le montant des prestations exécutées par le titulaire atteint ou dépasse 65,00 % du montant toutes taxes comprises du marché. Il doit être terminé lorsque ledit montant atteint 80,00 %.</w:t>
      </w:r>
    </w:p>
    <w:p w14:paraId="7BF4E356" w14:textId="77777777" w:rsidR="00EB1645" w:rsidRDefault="002D51AA">
      <w:pPr>
        <w:pStyle w:val="ParagrapheIndent2"/>
        <w:spacing w:after="240" w:line="232" w:lineRule="exact"/>
        <w:jc w:val="both"/>
        <w:rPr>
          <w:color w:val="000000"/>
          <w:lang w:val="fr-FR"/>
        </w:rPr>
      </w:pPr>
      <w:r>
        <w:rPr>
          <w:color w:val="000000"/>
          <w:lang w:val="fr-FR"/>
        </w:rPr>
        <w:t>Ce remboursement s'effectue par précompte sur les sommes dues ultérieurement au titulaire à titre d'acompte ou de solde.</w:t>
      </w:r>
    </w:p>
    <w:p w14:paraId="7CC24B28" w14:textId="77777777" w:rsidR="00EB1645" w:rsidRDefault="002D51AA">
      <w:pPr>
        <w:pStyle w:val="ParagrapheIndent2"/>
        <w:spacing w:after="240" w:line="232" w:lineRule="exact"/>
        <w:jc w:val="both"/>
        <w:rPr>
          <w:color w:val="000000"/>
          <w:lang w:val="fr-FR"/>
        </w:rPr>
      </w:pPr>
      <w:r>
        <w:rPr>
          <w:color w:val="000000"/>
          <w:lang w:val="fr-FR"/>
        </w:rPr>
        <w:t>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w:t>
      </w:r>
    </w:p>
    <w:p w14:paraId="44CA338B" w14:textId="77777777" w:rsidR="00EB1645" w:rsidRDefault="002D51AA">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1C2838A2" w14:textId="77777777" w:rsidR="00EB1645" w:rsidRDefault="002D51AA">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du contrat, avec les particularités détaillées aux articles R. 2191-6, R. 2193-10 et R. 2193-17 à R. 2193-21 du Code de la commande publique.</w:t>
      </w:r>
    </w:p>
    <w:p w14:paraId="4E117039" w14:textId="77777777" w:rsidR="00EB1645" w:rsidRDefault="002D51AA">
      <w:pPr>
        <w:pStyle w:val="Titre2"/>
        <w:ind w:left="280"/>
        <w:rPr>
          <w:rFonts w:ascii="Trebuchet MS" w:eastAsia="Trebuchet MS" w:hAnsi="Trebuchet MS" w:cs="Trebuchet MS"/>
          <w:i w:val="0"/>
          <w:color w:val="000000"/>
          <w:sz w:val="24"/>
          <w:lang w:val="fr-FR"/>
        </w:rPr>
      </w:pPr>
      <w:bookmarkStart w:id="35" w:name="ArtL2_CCAP-1-A13.5"/>
      <w:bookmarkStart w:id="36" w:name="_Toc256000018"/>
      <w:bookmarkEnd w:id="35"/>
      <w:r>
        <w:rPr>
          <w:rFonts w:ascii="Trebuchet MS" w:eastAsia="Trebuchet MS" w:hAnsi="Trebuchet MS" w:cs="Trebuchet MS"/>
          <w:i w:val="0"/>
          <w:color w:val="000000"/>
          <w:sz w:val="24"/>
          <w:lang w:val="fr-FR"/>
        </w:rPr>
        <w:t>9.2 - Garanties financières de l'avance</w:t>
      </w:r>
      <w:bookmarkEnd w:id="36"/>
    </w:p>
    <w:p w14:paraId="0E0B1E97" w14:textId="77777777" w:rsidR="00EB1645" w:rsidRDefault="002D51AA">
      <w:pPr>
        <w:pStyle w:val="ParagrapheIndent2"/>
        <w:spacing w:after="240" w:line="232" w:lineRule="exact"/>
        <w:jc w:val="both"/>
        <w:rPr>
          <w:color w:val="000000"/>
          <w:lang w:val="fr-FR"/>
        </w:rPr>
      </w:pPr>
      <w:r>
        <w:rPr>
          <w:color w:val="000000"/>
          <w:lang w:val="fr-FR"/>
        </w:rPr>
        <w:t>Le titulaire, sauf s'il s'agit d'un organisme public, doit justifier de la constitution d'une garantie à première demande à concurrence de 100,00 % du montant de l'avance. La caution personnelle et solidaire n'est pas autorisée.</w:t>
      </w:r>
    </w:p>
    <w:p w14:paraId="5BA13F33"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37" w:name="ArtL1_CCAP-1-A14"/>
      <w:bookmarkStart w:id="38" w:name="_Toc256000019"/>
      <w:bookmarkEnd w:id="37"/>
      <w:r>
        <w:rPr>
          <w:rFonts w:ascii="Trebuchet MS" w:eastAsia="Trebuchet MS" w:hAnsi="Trebuchet MS" w:cs="Trebuchet MS"/>
          <w:color w:val="FFFFFF"/>
          <w:sz w:val="28"/>
          <w:lang w:val="fr-FR"/>
        </w:rPr>
        <w:t>10 - Modalités de règlement des comptes</w:t>
      </w:r>
      <w:bookmarkEnd w:id="38"/>
    </w:p>
    <w:p w14:paraId="54027825" w14:textId="77777777" w:rsidR="00EB1645" w:rsidRPr="002D51AA" w:rsidRDefault="002D51AA">
      <w:pPr>
        <w:spacing w:line="60" w:lineRule="exact"/>
        <w:rPr>
          <w:sz w:val="6"/>
          <w:lang w:val="fr-FR"/>
        </w:rPr>
      </w:pPr>
      <w:r w:rsidRPr="002D51AA">
        <w:rPr>
          <w:lang w:val="fr-FR"/>
        </w:rPr>
        <w:t xml:space="preserve"> </w:t>
      </w:r>
    </w:p>
    <w:p w14:paraId="7DC7FD80" w14:textId="77777777" w:rsidR="00EB1645" w:rsidRDefault="002D51AA">
      <w:pPr>
        <w:pStyle w:val="Titre2"/>
        <w:ind w:left="280"/>
        <w:rPr>
          <w:rFonts w:ascii="Trebuchet MS" w:eastAsia="Trebuchet MS" w:hAnsi="Trebuchet MS" w:cs="Trebuchet MS"/>
          <w:i w:val="0"/>
          <w:color w:val="000000"/>
          <w:sz w:val="24"/>
          <w:lang w:val="fr-FR"/>
        </w:rPr>
      </w:pPr>
      <w:bookmarkStart w:id="39" w:name="ArtL2_CCAP-1-A14.2"/>
      <w:bookmarkStart w:id="40" w:name="_Toc256000020"/>
      <w:bookmarkEnd w:id="39"/>
      <w:r>
        <w:rPr>
          <w:rFonts w:ascii="Trebuchet MS" w:eastAsia="Trebuchet MS" w:hAnsi="Trebuchet MS" w:cs="Trebuchet MS"/>
          <w:i w:val="0"/>
          <w:color w:val="000000"/>
          <w:sz w:val="24"/>
          <w:lang w:val="fr-FR"/>
        </w:rPr>
        <w:t>10.1 - Décomptes et acomptes mensuels</w:t>
      </w:r>
      <w:bookmarkEnd w:id="40"/>
    </w:p>
    <w:p w14:paraId="7C552470" w14:textId="5627DC94" w:rsidR="00EB1645" w:rsidRDefault="002D51AA">
      <w:pPr>
        <w:pStyle w:val="ParagrapheIndent2"/>
        <w:spacing w:after="240" w:line="232" w:lineRule="exact"/>
        <w:jc w:val="both"/>
        <w:rPr>
          <w:color w:val="000000"/>
          <w:lang w:val="fr-FR"/>
        </w:rPr>
      </w:pPr>
      <w:r>
        <w:rPr>
          <w:color w:val="000000"/>
          <w:lang w:val="fr-FR"/>
        </w:rPr>
        <w:t>Les modalités de règlement des comptes sont définies dans les conditions de l'article 12 du CCAG-Travaux. Les acomptes seront versés en fonction des situations de travaux validées par le maitre d’ouvrage.</w:t>
      </w:r>
    </w:p>
    <w:p w14:paraId="6963D026" w14:textId="77777777" w:rsidR="00EB1645" w:rsidRDefault="002D51AA">
      <w:pPr>
        <w:pStyle w:val="ParagrapheIndent2"/>
        <w:spacing w:line="232" w:lineRule="exact"/>
        <w:jc w:val="both"/>
        <w:rPr>
          <w:color w:val="000000"/>
          <w:lang w:val="fr-FR"/>
        </w:rPr>
      </w:pPr>
      <w:r>
        <w:rPr>
          <w:color w:val="000000"/>
          <w:lang w:val="fr-FR"/>
        </w:rPr>
        <w:t>Si lors de l'établissement du décompte général, les valeurs finales des indices ou index de référence ne sont pas connues, le pouvoir adjudicateur notifie au titulaire le décompte général. Le décompte général et définitif lie définitivement les parties, sauf en ce qui concerne la variation de prix afférente au solde.</w:t>
      </w:r>
    </w:p>
    <w:p w14:paraId="35353E90" w14:textId="77777777" w:rsidR="00EB1645" w:rsidRDefault="00EB1645">
      <w:pPr>
        <w:pStyle w:val="ParagrapheIndent2"/>
        <w:spacing w:line="232" w:lineRule="exact"/>
        <w:jc w:val="both"/>
        <w:rPr>
          <w:color w:val="000000"/>
          <w:lang w:val="fr-FR"/>
        </w:rPr>
      </w:pPr>
    </w:p>
    <w:p w14:paraId="56ADDE59" w14:textId="77777777" w:rsidR="00EB1645" w:rsidRDefault="002D51AA">
      <w:pPr>
        <w:pStyle w:val="ParagrapheIndent2"/>
        <w:spacing w:after="240" w:line="232" w:lineRule="exact"/>
        <w:jc w:val="both"/>
        <w:rPr>
          <w:color w:val="000000"/>
          <w:lang w:val="fr-FR"/>
        </w:rPr>
      </w:pPr>
      <w:r>
        <w:rPr>
          <w:color w:val="000000"/>
          <w:lang w:val="fr-FR"/>
        </w:rPr>
        <w:t>Le représentant du pouvoir adjudicateur notifiera au titulaire le montant de cette variation de prix au plus tard dix jours après la publication de l'indice ou l'index de référence permettant de calculer la variation du solde. La date de cette notification constitue le point de départ du délai de paiement de ce montant.</w:t>
      </w:r>
    </w:p>
    <w:p w14:paraId="6737D379" w14:textId="77777777" w:rsidR="00EB1645" w:rsidRDefault="002D51AA">
      <w:pPr>
        <w:pStyle w:val="Titre2"/>
        <w:ind w:left="280"/>
        <w:rPr>
          <w:rFonts w:ascii="Trebuchet MS" w:eastAsia="Trebuchet MS" w:hAnsi="Trebuchet MS" w:cs="Trebuchet MS"/>
          <w:i w:val="0"/>
          <w:color w:val="000000"/>
          <w:sz w:val="24"/>
          <w:lang w:val="fr-FR"/>
        </w:rPr>
      </w:pPr>
      <w:bookmarkStart w:id="41" w:name="ArtL2_CCAP-1-A14.4"/>
      <w:bookmarkStart w:id="42" w:name="_Toc256000021"/>
      <w:bookmarkEnd w:id="41"/>
      <w:r>
        <w:rPr>
          <w:rFonts w:ascii="Trebuchet MS" w:eastAsia="Trebuchet MS" w:hAnsi="Trebuchet MS" w:cs="Trebuchet MS"/>
          <w:i w:val="0"/>
          <w:color w:val="000000"/>
          <w:sz w:val="24"/>
          <w:lang w:val="fr-FR"/>
        </w:rPr>
        <w:t>10.2 - Présentation des demandes de paiement</w:t>
      </w:r>
      <w:bookmarkEnd w:id="42"/>
    </w:p>
    <w:p w14:paraId="63B8AC4F" w14:textId="77777777" w:rsidR="00EB1645" w:rsidRDefault="002D51AA">
      <w:pPr>
        <w:pStyle w:val="ParagrapheIndent2"/>
        <w:spacing w:line="232" w:lineRule="exact"/>
        <w:jc w:val="both"/>
        <w:rPr>
          <w:color w:val="000000"/>
          <w:lang w:val="fr-FR"/>
        </w:rPr>
      </w:pPr>
      <w:r>
        <w:rPr>
          <w:color w:val="000000"/>
          <w:lang w:val="fr-FR"/>
        </w:rPr>
        <w:t>A compter du 1er janvier 2020, conformément au Décret n° 2016-1478 du 2 novembre 2016, 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3EB74D5B" w14:textId="77777777" w:rsidR="00EB1645" w:rsidRDefault="00EB1645">
      <w:pPr>
        <w:pStyle w:val="ParagrapheIndent2"/>
        <w:spacing w:line="232" w:lineRule="exact"/>
        <w:jc w:val="both"/>
        <w:rPr>
          <w:color w:val="000000"/>
          <w:lang w:val="fr-FR"/>
        </w:rPr>
      </w:pPr>
    </w:p>
    <w:p w14:paraId="191F832A" w14:textId="77777777" w:rsidR="00EB1645" w:rsidRDefault="002D51AA">
      <w:pPr>
        <w:pStyle w:val="ParagrapheIndent2"/>
        <w:spacing w:line="232" w:lineRule="exact"/>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68F79355" w14:textId="77777777" w:rsidR="00EB1645" w:rsidRDefault="002D51AA">
      <w:pPr>
        <w:pStyle w:val="ParagrapheIndent2"/>
        <w:spacing w:line="232" w:lineRule="exact"/>
        <w:jc w:val="both"/>
        <w:rPr>
          <w:b/>
          <w:color w:val="000000"/>
          <w:u w:val="single"/>
          <w:lang w:val="fr-FR"/>
        </w:rPr>
        <w:sectPr w:rsidR="00EB1645">
          <w:footerReference w:type="default" r:id="rId20"/>
          <w:pgSz w:w="11900" w:h="16840"/>
          <w:pgMar w:top="1380" w:right="1140" w:bottom="1140" w:left="1140" w:header="1380" w:footer="1140" w:gutter="0"/>
          <w:cols w:space="708"/>
        </w:sectPr>
      </w:pPr>
      <w:r>
        <w:rPr>
          <w:color w:val="000000"/>
          <w:lang w:val="fr-FR"/>
        </w:rPr>
        <w:t xml:space="preserve">Pour toute interrogation, vous pouvez contacter le service facturier à l'adresse </w:t>
      </w:r>
      <w:proofErr w:type="gramStart"/>
      <w:r>
        <w:rPr>
          <w:color w:val="000000"/>
          <w:lang w:val="fr-FR"/>
        </w:rPr>
        <w:t>suivante:</w:t>
      </w:r>
      <w:proofErr w:type="gramEnd"/>
      <w:r>
        <w:rPr>
          <w:color w:val="000000"/>
          <w:lang w:val="fr-FR"/>
        </w:rPr>
        <w:t xml:space="preserve"> </w:t>
      </w:r>
      <w:r>
        <w:rPr>
          <w:b/>
          <w:color w:val="000000"/>
          <w:u w:val="single"/>
          <w:lang w:val="fr-FR"/>
        </w:rPr>
        <w:t>service.facturier@universite-paris-saclay.fr</w:t>
      </w:r>
      <w:r>
        <w:rPr>
          <w:b/>
          <w:color w:val="000000"/>
          <w:u w:val="single"/>
          <w:lang w:val="fr-FR"/>
        </w:rPr>
        <w:cr/>
      </w:r>
    </w:p>
    <w:p w14:paraId="7CDC231B" w14:textId="77777777" w:rsidR="00EB1645" w:rsidRDefault="002D51AA">
      <w:pPr>
        <w:pStyle w:val="ParagrapheIndent2"/>
        <w:spacing w:line="232" w:lineRule="exact"/>
        <w:jc w:val="both"/>
        <w:rPr>
          <w:color w:val="000000"/>
          <w:lang w:val="fr-FR"/>
        </w:rPr>
      </w:pPr>
      <w:r>
        <w:rPr>
          <w:color w:val="000000"/>
          <w:u w:val="single"/>
          <w:lang w:val="fr-FR"/>
        </w:rPr>
        <w:lastRenderedPageBreak/>
        <w:t>Informations à utiliser pour la facturation électronique</w:t>
      </w:r>
    </w:p>
    <w:p w14:paraId="243BACFC" w14:textId="77777777" w:rsidR="00EB1645" w:rsidRDefault="00EB1645">
      <w:pPr>
        <w:pStyle w:val="ParagrapheIndent2"/>
        <w:spacing w:line="232" w:lineRule="exact"/>
        <w:jc w:val="both"/>
        <w:rPr>
          <w:color w:val="000000"/>
          <w:lang w:val="fr-FR"/>
        </w:rPr>
      </w:pPr>
    </w:p>
    <w:p w14:paraId="206801DC" w14:textId="77777777" w:rsidR="00EB1645" w:rsidRDefault="002D51AA">
      <w:pPr>
        <w:pStyle w:val="ParagrapheIndent2"/>
        <w:spacing w:after="240" w:line="232" w:lineRule="exact"/>
        <w:jc w:val="both"/>
        <w:rPr>
          <w:color w:val="000000"/>
          <w:lang w:val="fr-FR"/>
        </w:rPr>
      </w:pPr>
      <w:r>
        <w:rPr>
          <w:color w:val="000000"/>
          <w:lang w:val="fr-FR"/>
        </w:rPr>
        <w:t>- Identifiant de la structure publique (SIRET) : 13002602400054</w:t>
      </w:r>
    </w:p>
    <w:p w14:paraId="511C253F" w14:textId="77777777" w:rsidR="00EB1645" w:rsidRDefault="002D51AA">
      <w:pPr>
        <w:pStyle w:val="Titre2"/>
        <w:ind w:left="280"/>
        <w:rPr>
          <w:rFonts w:ascii="Trebuchet MS" w:eastAsia="Trebuchet MS" w:hAnsi="Trebuchet MS" w:cs="Trebuchet MS"/>
          <w:i w:val="0"/>
          <w:color w:val="000000"/>
          <w:sz w:val="24"/>
          <w:lang w:val="fr-FR"/>
        </w:rPr>
      </w:pPr>
      <w:bookmarkStart w:id="43" w:name="ArtL2_CCAP-1-A14.5"/>
      <w:bookmarkStart w:id="44" w:name="_Toc256000022"/>
      <w:bookmarkEnd w:id="43"/>
      <w:r>
        <w:rPr>
          <w:rFonts w:ascii="Trebuchet MS" w:eastAsia="Trebuchet MS" w:hAnsi="Trebuchet MS" w:cs="Trebuchet MS"/>
          <w:i w:val="0"/>
          <w:color w:val="000000"/>
          <w:sz w:val="24"/>
          <w:lang w:val="fr-FR"/>
        </w:rPr>
        <w:t>10.3 - Délai global de paiement</w:t>
      </w:r>
      <w:bookmarkEnd w:id="44"/>
    </w:p>
    <w:p w14:paraId="3FCDB0F0" w14:textId="77777777" w:rsidR="00EB1645" w:rsidRDefault="002D51AA">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5109B2DD" w14:textId="77777777" w:rsidR="00EB1645" w:rsidRDefault="00EB1645">
      <w:pPr>
        <w:pStyle w:val="ParagrapheIndent2"/>
        <w:spacing w:line="232" w:lineRule="exact"/>
        <w:jc w:val="both"/>
        <w:rPr>
          <w:color w:val="000000"/>
          <w:lang w:val="fr-FR"/>
        </w:rPr>
      </w:pPr>
    </w:p>
    <w:p w14:paraId="7C1FB3A7" w14:textId="77777777" w:rsidR="00EB1645" w:rsidRDefault="002D51AA">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3C1908" w14:textId="77777777" w:rsidR="00EB1645" w:rsidRDefault="002D51AA">
      <w:pPr>
        <w:pStyle w:val="Titre2"/>
        <w:ind w:left="280"/>
        <w:rPr>
          <w:rFonts w:ascii="Trebuchet MS" w:eastAsia="Trebuchet MS" w:hAnsi="Trebuchet MS" w:cs="Trebuchet MS"/>
          <w:i w:val="0"/>
          <w:color w:val="000000"/>
          <w:sz w:val="24"/>
          <w:lang w:val="fr-FR"/>
        </w:rPr>
      </w:pPr>
      <w:bookmarkStart w:id="45" w:name="ArtL2_CCAP-1-A14.6"/>
      <w:bookmarkStart w:id="46" w:name="_Toc256000023"/>
      <w:bookmarkEnd w:id="45"/>
      <w:r>
        <w:rPr>
          <w:rFonts w:ascii="Trebuchet MS" w:eastAsia="Trebuchet MS" w:hAnsi="Trebuchet MS" w:cs="Trebuchet MS"/>
          <w:i w:val="0"/>
          <w:color w:val="000000"/>
          <w:sz w:val="24"/>
          <w:lang w:val="fr-FR"/>
        </w:rPr>
        <w:t>10.4 - Paiement des cotraitants</w:t>
      </w:r>
      <w:bookmarkEnd w:id="46"/>
    </w:p>
    <w:p w14:paraId="0799426B" w14:textId="77777777" w:rsidR="00EB1645" w:rsidRDefault="002D51AA">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1D95B5AD" w14:textId="77777777" w:rsidR="00EB1645" w:rsidRDefault="002D51AA">
      <w:pPr>
        <w:pStyle w:val="ParagrapheIndent2"/>
        <w:spacing w:after="240" w:line="232" w:lineRule="exact"/>
        <w:jc w:val="both"/>
        <w:rPr>
          <w:color w:val="000000"/>
          <w:lang w:val="fr-FR"/>
        </w:rPr>
      </w:pPr>
      <w:r>
        <w:rPr>
          <w:color w:val="000000"/>
          <w:lang w:val="fr-FR"/>
        </w:rPr>
        <w:t>Les autres dispositions relatives à la cotraitance s'appliquent selon les articles 10.7 et 12.5 du CCAG-Travaux.</w:t>
      </w:r>
    </w:p>
    <w:p w14:paraId="1367672C" w14:textId="77777777" w:rsidR="00EB1645" w:rsidRDefault="002D51AA">
      <w:pPr>
        <w:pStyle w:val="Titre2"/>
        <w:ind w:left="280"/>
        <w:rPr>
          <w:rFonts w:ascii="Trebuchet MS" w:eastAsia="Trebuchet MS" w:hAnsi="Trebuchet MS" w:cs="Trebuchet MS"/>
          <w:i w:val="0"/>
          <w:color w:val="000000"/>
          <w:sz w:val="24"/>
          <w:lang w:val="fr-FR"/>
        </w:rPr>
      </w:pPr>
      <w:bookmarkStart w:id="47" w:name="ArtL2_CCAP-1-A14.7"/>
      <w:bookmarkStart w:id="48" w:name="_Toc256000024"/>
      <w:bookmarkEnd w:id="47"/>
      <w:r>
        <w:rPr>
          <w:rFonts w:ascii="Trebuchet MS" w:eastAsia="Trebuchet MS" w:hAnsi="Trebuchet MS" w:cs="Trebuchet MS"/>
          <w:i w:val="0"/>
          <w:color w:val="000000"/>
          <w:sz w:val="24"/>
          <w:lang w:val="fr-FR"/>
        </w:rPr>
        <w:t>10.5 - Paiement des sous-traitants</w:t>
      </w:r>
      <w:bookmarkEnd w:id="48"/>
    </w:p>
    <w:p w14:paraId="00EDB4BE" w14:textId="77777777" w:rsidR="00EB1645" w:rsidRDefault="002D51AA">
      <w:pPr>
        <w:pStyle w:val="ParagrapheIndent2"/>
        <w:spacing w:after="240" w:line="232"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3A3B8184"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49" w:name="ArtL1_CCAP-1-A16"/>
      <w:bookmarkStart w:id="50" w:name="_Toc256000025"/>
      <w:bookmarkEnd w:id="49"/>
      <w:r>
        <w:rPr>
          <w:rFonts w:ascii="Trebuchet MS" w:eastAsia="Trebuchet MS" w:hAnsi="Trebuchet MS" w:cs="Trebuchet MS"/>
          <w:color w:val="FFFFFF"/>
          <w:sz w:val="28"/>
          <w:lang w:val="fr-FR"/>
        </w:rPr>
        <w:t>11 - Conditions d'exécution des prestations</w:t>
      </w:r>
      <w:bookmarkEnd w:id="50"/>
    </w:p>
    <w:p w14:paraId="17E46A0A" w14:textId="77777777" w:rsidR="00EB1645" w:rsidRPr="002D51AA" w:rsidRDefault="002D51AA">
      <w:pPr>
        <w:spacing w:line="60" w:lineRule="exact"/>
        <w:rPr>
          <w:sz w:val="6"/>
          <w:lang w:val="fr-FR"/>
        </w:rPr>
      </w:pPr>
      <w:r w:rsidRPr="002D51AA">
        <w:rPr>
          <w:lang w:val="fr-FR"/>
        </w:rPr>
        <w:t xml:space="preserve"> </w:t>
      </w:r>
    </w:p>
    <w:p w14:paraId="30C4D2B5" w14:textId="77777777" w:rsidR="00EB1645" w:rsidRPr="00DD42A1" w:rsidRDefault="002D51AA">
      <w:pPr>
        <w:pStyle w:val="ParagrapheIndent1"/>
        <w:spacing w:line="232" w:lineRule="exact"/>
        <w:jc w:val="both"/>
        <w:rPr>
          <w:color w:val="000000"/>
          <w:lang w:val="fr-FR"/>
        </w:rPr>
      </w:pPr>
      <w:r w:rsidRPr="00DD42A1">
        <w:rPr>
          <w:color w:val="000000"/>
          <w:u w:val="single"/>
          <w:lang w:val="fr-FR"/>
        </w:rPr>
        <w:t>Notification par le biais du profil d'acheteur</w:t>
      </w:r>
    </w:p>
    <w:p w14:paraId="09D431C3" w14:textId="77777777" w:rsidR="00EB1645" w:rsidRPr="00DD42A1" w:rsidRDefault="00EB1645">
      <w:pPr>
        <w:pStyle w:val="ParagrapheIndent1"/>
        <w:spacing w:line="232" w:lineRule="exact"/>
        <w:jc w:val="both"/>
        <w:rPr>
          <w:color w:val="000000"/>
          <w:lang w:val="fr-FR"/>
        </w:rPr>
      </w:pPr>
    </w:p>
    <w:p w14:paraId="2C85CEAC" w14:textId="77777777" w:rsidR="00EB1645" w:rsidRPr="00DD42A1" w:rsidRDefault="002D51AA">
      <w:pPr>
        <w:pStyle w:val="ParagrapheIndent1"/>
        <w:spacing w:line="232" w:lineRule="exact"/>
        <w:jc w:val="both"/>
        <w:rPr>
          <w:color w:val="000000"/>
          <w:lang w:val="fr-FR"/>
        </w:rPr>
      </w:pPr>
      <w:r w:rsidRPr="00DD42A1">
        <w:rPr>
          <w:color w:val="000000"/>
          <w:lang w:val="fr-FR"/>
        </w:rPr>
        <w:t>La notification d'une décision, observation ou information faisant courir un délai peut être effectuée par le biais du profil d'acheteur dans les conditions suivantes :</w:t>
      </w:r>
    </w:p>
    <w:p w14:paraId="2456653E" w14:textId="77777777" w:rsidR="00EB1645" w:rsidRPr="00DD42A1" w:rsidRDefault="00EB1645">
      <w:pPr>
        <w:pStyle w:val="ParagrapheIndent1"/>
        <w:spacing w:line="232" w:lineRule="exact"/>
        <w:jc w:val="both"/>
        <w:rPr>
          <w:color w:val="000000"/>
          <w:lang w:val="fr-FR"/>
        </w:rPr>
      </w:pPr>
    </w:p>
    <w:p w14:paraId="2176BD50" w14:textId="77777777" w:rsidR="00EB1645" w:rsidRPr="00DD42A1" w:rsidRDefault="002D51AA">
      <w:pPr>
        <w:pStyle w:val="ParagrapheIndent1"/>
        <w:spacing w:after="240" w:line="232" w:lineRule="exact"/>
        <w:jc w:val="both"/>
        <w:rPr>
          <w:color w:val="000000"/>
          <w:lang w:val="fr-FR"/>
        </w:rPr>
      </w:pPr>
      <w:r w:rsidRPr="00DD42A1">
        <w:rPr>
          <w:color w:val="000000"/>
          <w:lang w:val="fr-FR"/>
        </w:rPr>
        <w:t>Notification profil acheteur PLACE</w:t>
      </w:r>
    </w:p>
    <w:p w14:paraId="63496BF8" w14:textId="77777777" w:rsidR="00EB1645" w:rsidRPr="00DD42A1" w:rsidRDefault="002D51AA">
      <w:pPr>
        <w:pStyle w:val="Titre2"/>
        <w:ind w:left="280"/>
        <w:rPr>
          <w:rFonts w:ascii="Trebuchet MS" w:eastAsia="Trebuchet MS" w:hAnsi="Trebuchet MS" w:cs="Trebuchet MS"/>
          <w:i w:val="0"/>
          <w:color w:val="000000"/>
          <w:sz w:val="24"/>
          <w:lang w:val="fr-FR"/>
        </w:rPr>
      </w:pPr>
      <w:bookmarkStart w:id="51" w:name="ArtL2_CCAP-1-A16.24"/>
      <w:bookmarkStart w:id="52" w:name="_Toc256000026"/>
      <w:bookmarkEnd w:id="51"/>
      <w:r w:rsidRPr="00DD42A1">
        <w:rPr>
          <w:rFonts w:ascii="Trebuchet MS" w:eastAsia="Trebuchet MS" w:hAnsi="Trebuchet MS" w:cs="Trebuchet MS"/>
          <w:i w:val="0"/>
          <w:color w:val="000000"/>
          <w:sz w:val="24"/>
          <w:lang w:val="fr-FR"/>
        </w:rPr>
        <w:t>11.1 - Caractéristiques des matériaux et produits</w:t>
      </w:r>
      <w:bookmarkEnd w:id="52"/>
    </w:p>
    <w:p w14:paraId="12BFF4FE" w14:textId="77777777" w:rsidR="00EB1645" w:rsidRPr="00DD42A1" w:rsidRDefault="002D51AA">
      <w:pPr>
        <w:pStyle w:val="ParagrapheIndent2"/>
        <w:spacing w:after="240" w:line="232" w:lineRule="exact"/>
        <w:jc w:val="both"/>
        <w:rPr>
          <w:color w:val="000000"/>
          <w:lang w:val="fr-FR"/>
        </w:rPr>
      </w:pPr>
      <w:r w:rsidRPr="00DD42A1">
        <w:rPr>
          <w:color w:val="000000"/>
          <w:lang w:val="fr-FR"/>
        </w:rPr>
        <w:t>Le cahier des charges fixe la provenance des matériaux, produits et composants de construction dont le choix n'est pas laissé au titulaire ou n'est pas déjà fixé par les documents particuliers du contrat ou déroge aux dispositions des dites pièces. Les matériaux et produits de construction utilisés pour l'exécution doivent être conformes aux normes visées par le cahier des charges.</w:t>
      </w:r>
    </w:p>
    <w:p w14:paraId="69267D54" w14:textId="77777777" w:rsidR="00EB1645" w:rsidRPr="00DD42A1" w:rsidRDefault="002D51AA">
      <w:pPr>
        <w:pStyle w:val="Titre2"/>
        <w:ind w:left="280"/>
        <w:rPr>
          <w:rFonts w:ascii="Trebuchet MS" w:eastAsia="Trebuchet MS" w:hAnsi="Trebuchet MS" w:cs="Trebuchet MS"/>
          <w:i w:val="0"/>
          <w:color w:val="000000"/>
          <w:sz w:val="24"/>
          <w:lang w:val="fr-FR"/>
        </w:rPr>
      </w:pPr>
      <w:bookmarkStart w:id="53" w:name="ArtL2_CCAP-1-A16.26"/>
      <w:bookmarkStart w:id="54" w:name="_Toc256000027"/>
      <w:bookmarkEnd w:id="53"/>
      <w:r w:rsidRPr="00DD42A1">
        <w:rPr>
          <w:rFonts w:ascii="Trebuchet MS" w:eastAsia="Trebuchet MS" w:hAnsi="Trebuchet MS" w:cs="Trebuchet MS"/>
          <w:i w:val="0"/>
          <w:color w:val="000000"/>
          <w:sz w:val="24"/>
          <w:lang w:val="fr-FR"/>
        </w:rPr>
        <w:t>11.2 - Implantation des ouvrages</w:t>
      </w:r>
      <w:bookmarkEnd w:id="54"/>
    </w:p>
    <w:p w14:paraId="0FA4A6A8" w14:textId="3D8B8BCC" w:rsidR="004112E6" w:rsidRDefault="004112E6" w:rsidP="004112E6">
      <w:pPr>
        <w:pStyle w:val="Titre2"/>
        <w:rPr>
          <w:rFonts w:ascii="Trebuchet MS" w:eastAsia="Trebuchet MS" w:hAnsi="Trebuchet MS" w:cs="Trebuchet MS"/>
          <w:b w:val="0"/>
          <w:bCs w:val="0"/>
          <w:i w:val="0"/>
          <w:iCs w:val="0"/>
          <w:color w:val="000000"/>
          <w:sz w:val="20"/>
          <w:szCs w:val="24"/>
          <w:lang w:val="fr-FR"/>
        </w:rPr>
      </w:pPr>
      <w:bookmarkStart w:id="55" w:name="ArtL2_CCAP-1-A16.28"/>
      <w:bookmarkStart w:id="56" w:name="_Toc256000028"/>
      <w:bookmarkEnd w:id="55"/>
      <w:r w:rsidRPr="00DD42A1">
        <w:rPr>
          <w:rFonts w:ascii="Trebuchet MS" w:eastAsia="Trebuchet MS" w:hAnsi="Trebuchet MS" w:cs="Trebuchet MS"/>
          <w:b w:val="0"/>
          <w:bCs w:val="0"/>
          <w:i w:val="0"/>
          <w:iCs w:val="0"/>
          <w:color w:val="000000"/>
          <w:sz w:val="20"/>
          <w:szCs w:val="24"/>
          <w:lang w:val="fr-FR"/>
        </w:rPr>
        <w:t xml:space="preserve">Le piquetage des clôtures et ouvrages divers sera exécuté par </w:t>
      </w:r>
      <w:r w:rsidR="00A433B3" w:rsidRPr="00DD42A1">
        <w:rPr>
          <w:rFonts w:ascii="Trebuchet MS" w:eastAsia="Trebuchet MS" w:hAnsi="Trebuchet MS" w:cs="Trebuchet MS"/>
          <w:b w:val="0"/>
          <w:bCs w:val="0"/>
          <w:i w:val="0"/>
          <w:iCs w:val="0"/>
          <w:color w:val="000000"/>
          <w:sz w:val="20"/>
          <w:szCs w:val="24"/>
          <w:lang w:val="fr-FR"/>
        </w:rPr>
        <w:t>le</w:t>
      </w:r>
      <w:r w:rsidRPr="00DD42A1">
        <w:rPr>
          <w:rFonts w:ascii="Trebuchet MS" w:eastAsia="Trebuchet MS" w:hAnsi="Trebuchet MS" w:cs="Trebuchet MS"/>
          <w:b w:val="0"/>
          <w:bCs w:val="0"/>
          <w:i w:val="0"/>
          <w:iCs w:val="0"/>
          <w:color w:val="000000"/>
          <w:sz w:val="20"/>
          <w:szCs w:val="24"/>
          <w:lang w:val="fr-FR"/>
        </w:rPr>
        <w:t xml:space="preserve"> géomètre du titulaire ou de son groupement et validé par la maîtrise d’ouvrage</w:t>
      </w:r>
    </w:p>
    <w:p w14:paraId="2D7EF0B8" w14:textId="77777777" w:rsidR="00DD42A1" w:rsidRPr="00DD42A1" w:rsidRDefault="00DD42A1" w:rsidP="00DD42A1">
      <w:pPr>
        <w:rPr>
          <w:rFonts w:eastAsia="Trebuchet MS"/>
          <w:lang w:val="fr-FR"/>
        </w:rPr>
      </w:pPr>
    </w:p>
    <w:p w14:paraId="770BE322" w14:textId="76114583" w:rsidR="00EB1645" w:rsidRPr="00DD42A1" w:rsidRDefault="002D51AA">
      <w:pPr>
        <w:pStyle w:val="Titre2"/>
        <w:ind w:left="280"/>
        <w:rPr>
          <w:rFonts w:ascii="Trebuchet MS" w:eastAsia="Trebuchet MS" w:hAnsi="Trebuchet MS" w:cs="Trebuchet MS"/>
          <w:i w:val="0"/>
          <w:color w:val="000000"/>
          <w:sz w:val="24"/>
          <w:lang w:val="fr-FR"/>
        </w:rPr>
      </w:pPr>
      <w:r w:rsidRPr="00DD42A1">
        <w:rPr>
          <w:rFonts w:ascii="Trebuchet MS" w:eastAsia="Trebuchet MS" w:hAnsi="Trebuchet MS" w:cs="Trebuchet MS"/>
          <w:i w:val="0"/>
          <w:color w:val="000000"/>
          <w:sz w:val="24"/>
          <w:lang w:val="fr-FR"/>
        </w:rPr>
        <w:t>11.3 - Préparation et coordination des travaux</w:t>
      </w:r>
      <w:bookmarkEnd w:id="56"/>
    </w:p>
    <w:p w14:paraId="1E157CC0" w14:textId="77777777" w:rsidR="00EB1645" w:rsidRPr="00DD42A1" w:rsidRDefault="002D51AA">
      <w:pPr>
        <w:pStyle w:val="Titre3"/>
        <w:ind w:left="560"/>
        <w:rPr>
          <w:rFonts w:ascii="Trebuchet MS" w:eastAsia="Trebuchet MS" w:hAnsi="Trebuchet MS" w:cs="Trebuchet MS"/>
          <w:color w:val="000000"/>
          <w:sz w:val="22"/>
          <w:lang w:val="fr-FR"/>
        </w:rPr>
      </w:pPr>
      <w:bookmarkStart w:id="57" w:name="ArtL3_CCAP-1-A16.28.1"/>
      <w:bookmarkStart w:id="58" w:name="_Toc256000029"/>
      <w:bookmarkEnd w:id="57"/>
      <w:r w:rsidRPr="00DD42A1">
        <w:rPr>
          <w:rFonts w:ascii="Trebuchet MS" w:eastAsia="Trebuchet MS" w:hAnsi="Trebuchet MS" w:cs="Trebuchet MS"/>
          <w:color w:val="000000"/>
          <w:sz w:val="22"/>
          <w:lang w:val="fr-FR"/>
        </w:rPr>
        <w:t>11.3.1 - Période de préparation - Programme d'exécution des travaux</w:t>
      </w:r>
      <w:bookmarkEnd w:id="58"/>
    </w:p>
    <w:p w14:paraId="395F8CB8" w14:textId="77777777" w:rsidR="00EB1645" w:rsidRPr="00DD42A1" w:rsidRDefault="002D51AA">
      <w:pPr>
        <w:pStyle w:val="ParagrapheIndent3"/>
        <w:spacing w:after="240" w:line="232" w:lineRule="exact"/>
        <w:jc w:val="both"/>
        <w:rPr>
          <w:color w:val="000000"/>
          <w:lang w:val="fr-FR"/>
        </w:rPr>
      </w:pPr>
      <w:r w:rsidRPr="00DD42A1">
        <w:rPr>
          <w:color w:val="000000"/>
          <w:lang w:val="fr-FR"/>
        </w:rPr>
        <w:t>Il est fixé une période de préparation, comprise dans le délai d'exécution du marché, d'une durée de 30 jours.</w:t>
      </w:r>
    </w:p>
    <w:p w14:paraId="21A646D0" w14:textId="77777777" w:rsidR="00EB1645" w:rsidRPr="00DD42A1" w:rsidRDefault="002D51AA">
      <w:pPr>
        <w:pStyle w:val="ParagrapheIndent3"/>
        <w:jc w:val="both"/>
        <w:rPr>
          <w:color w:val="000000"/>
          <w:lang w:val="fr-FR"/>
        </w:rPr>
        <w:sectPr w:rsidR="00EB1645" w:rsidRPr="00DD42A1">
          <w:footerReference w:type="default" r:id="rId21"/>
          <w:pgSz w:w="11900" w:h="16840"/>
          <w:pgMar w:top="1380" w:right="1140" w:bottom="1140" w:left="1140" w:header="1380" w:footer="1140" w:gutter="0"/>
          <w:cols w:space="708"/>
        </w:sectPr>
      </w:pPr>
      <w:r w:rsidRPr="00DD42A1">
        <w:rPr>
          <w:color w:val="000000"/>
          <w:lang w:val="fr-FR"/>
        </w:rPr>
        <w:t>Cette période débute à compter de la notification du marché.</w:t>
      </w:r>
      <w:r w:rsidRPr="00DD42A1">
        <w:rPr>
          <w:color w:val="000000"/>
          <w:lang w:val="fr-FR"/>
        </w:rPr>
        <w:cr/>
      </w:r>
    </w:p>
    <w:p w14:paraId="02F7567C" w14:textId="34FAC6CF" w:rsidR="00EB1645" w:rsidRPr="00DD42A1" w:rsidRDefault="002D51AA">
      <w:pPr>
        <w:pStyle w:val="ParagrapheIndent3"/>
        <w:spacing w:after="240" w:line="232" w:lineRule="exact"/>
        <w:jc w:val="both"/>
        <w:rPr>
          <w:color w:val="000000"/>
          <w:lang w:val="fr-FR"/>
        </w:rPr>
      </w:pPr>
      <w:r w:rsidRPr="00DD42A1">
        <w:rPr>
          <w:color w:val="000000"/>
          <w:lang w:val="fr-FR"/>
        </w:rPr>
        <w:lastRenderedPageBreak/>
        <w:t>Le calendrier détaillé d'exécution est élaboré</w:t>
      </w:r>
      <w:r w:rsidR="00A433B3" w:rsidRPr="00DD42A1">
        <w:rPr>
          <w:color w:val="000000"/>
          <w:lang w:val="fr-FR"/>
        </w:rPr>
        <w:t xml:space="preserve"> </w:t>
      </w:r>
      <w:r w:rsidRPr="00DD42A1">
        <w:rPr>
          <w:color w:val="000000"/>
          <w:lang w:val="fr-FR"/>
        </w:rPr>
        <w:t>dans les conditions énoncées précédemment à l'article « Calendrier prévisionnel et détaillé d'exécution ».</w:t>
      </w:r>
    </w:p>
    <w:p w14:paraId="65BD7A02" w14:textId="77777777" w:rsidR="00EB1645" w:rsidRPr="00DD42A1" w:rsidRDefault="002D51AA">
      <w:pPr>
        <w:pStyle w:val="ParagrapheIndent3"/>
        <w:spacing w:after="240" w:line="232" w:lineRule="exact"/>
        <w:jc w:val="both"/>
        <w:rPr>
          <w:color w:val="000000"/>
          <w:lang w:val="fr-FR"/>
        </w:rPr>
      </w:pPr>
      <w:r w:rsidRPr="00DD42A1">
        <w:rPr>
          <w:color w:val="000000"/>
          <w:lang w:val="fr-FR"/>
        </w:rPr>
        <w:t>Chaque entrepreneur (y compris cotraitants et sous-traitants) doit établir un plan particulier de sécurité et de protection de la santé simplifié, après inspection commune organisée par le coordonnateur sécurité. Ces plans particuliers doivent être remis au coordonnateur dans un délai de 30 jours à compter du début de la période de préparation.</w:t>
      </w:r>
    </w:p>
    <w:p w14:paraId="30FE89F4" w14:textId="77777777" w:rsidR="00EB1645" w:rsidRPr="00DD42A1" w:rsidRDefault="002D51AA">
      <w:pPr>
        <w:pStyle w:val="ParagrapheIndent3"/>
        <w:spacing w:after="240" w:line="232" w:lineRule="exact"/>
        <w:jc w:val="both"/>
        <w:rPr>
          <w:color w:val="000000"/>
          <w:lang w:val="fr-FR"/>
        </w:rPr>
      </w:pPr>
      <w:r w:rsidRPr="00DD42A1">
        <w:rPr>
          <w:color w:val="000000"/>
          <w:lang w:val="fr-FR"/>
        </w:rPr>
        <w:t>Dans le cadre de la période de préparation, le coordonnateur SPS doit adapter et modifier le plan général de coordination simplifié en matière de sécurité et de protection de la santé pour le chantier.</w:t>
      </w:r>
    </w:p>
    <w:p w14:paraId="2FFF1D59" w14:textId="77777777" w:rsidR="00EB1645" w:rsidRPr="007173BF" w:rsidRDefault="002D51AA">
      <w:pPr>
        <w:pStyle w:val="Titre3"/>
        <w:ind w:left="560"/>
        <w:rPr>
          <w:rFonts w:ascii="Trebuchet MS" w:eastAsia="Trebuchet MS" w:hAnsi="Trebuchet MS" w:cs="Trebuchet MS"/>
          <w:color w:val="000000"/>
          <w:sz w:val="22"/>
          <w:lang w:val="fr-FR"/>
        </w:rPr>
      </w:pPr>
      <w:bookmarkStart w:id="59" w:name="ArtL3_CCAP-1-A16.28.2"/>
      <w:bookmarkStart w:id="60" w:name="_Toc256000030"/>
      <w:bookmarkEnd w:id="59"/>
      <w:r w:rsidRPr="007173BF">
        <w:rPr>
          <w:rFonts w:ascii="Trebuchet MS" w:eastAsia="Trebuchet MS" w:hAnsi="Trebuchet MS" w:cs="Trebuchet MS"/>
          <w:color w:val="000000"/>
          <w:sz w:val="22"/>
          <w:lang w:val="fr-FR"/>
        </w:rPr>
        <w:t>11.3.2 - Sécurité et protection de la santé des travailleurs sur le chantier</w:t>
      </w:r>
      <w:bookmarkEnd w:id="60"/>
    </w:p>
    <w:p w14:paraId="6915B2A6" w14:textId="3D2C68FA" w:rsidR="00EB1645" w:rsidRPr="007173BF" w:rsidRDefault="002D51AA">
      <w:pPr>
        <w:pStyle w:val="ParagrapheIndent3"/>
        <w:spacing w:line="232" w:lineRule="exact"/>
        <w:jc w:val="both"/>
        <w:rPr>
          <w:color w:val="000000"/>
          <w:lang w:val="fr-FR"/>
        </w:rPr>
      </w:pPr>
      <w:r w:rsidRPr="007173BF">
        <w:rPr>
          <w:color w:val="000000"/>
          <w:lang w:val="fr-FR"/>
        </w:rPr>
        <w:t>Le coordonnateur SPS doit informer le maître d'ouvrage sans délai, et par tous moyens, de toute violation par les intervenants, y compris les entreprises, des mesures de coordination qu'il a définies, ainsi que des procédures de travail et des obligations réglementaires en matière de sécurité et de protection de la santé des travailleurs sur les chantiers. En cas de danger grave et imminent menaçant la sécurité ou la santé d'un intervenant ou d'un tiers (tels que chute de hauteur, ensevelissement ...), il doit prendre les mesures nécessaires pour supprimer le danger. Il peut, à ce titre, arrêter tout ou partie du chantier. Il a libre accès au chantier.</w:t>
      </w:r>
    </w:p>
    <w:p w14:paraId="007389E9" w14:textId="77777777" w:rsidR="00EB1645" w:rsidRPr="007173BF" w:rsidRDefault="00EB1645">
      <w:pPr>
        <w:pStyle w:val="ParagrapheIndent3"/>
        <w:spacing w:line="232" w:lineRule="exact"/>
        <w:jc w:val="both"/>
        <w:rPr>
          <w:color w:val="000000"/>
          <w:lang w:val="fr-FR"/>
        </w:rPr>
      </w:pPr>
    </w:p>
    <w:p w14:paraId="6B7E6FEE" w14:textId="77777777" w:rsidR="00EB1645" w:rsidRPr="007173BF" w:rsidRDefault="002D51AA">
      <w:pPr>
        <w:pStyle w:val="ParagrapheIndent3"/>
        <w:spacing w:line="232" w:lineRule="exact"/>
        <w:jc w:val="both"/>
        <w:rPr>
          <w:color w:val="000000"/>
          <w:lang w:val="fr-FR"/>
        </w:rPr>
      </w:pPr>
      <w:r w:rsidRPr="007173BF">
        <w:rPr>
          <w:color w:val="000000"/>
          <w:lang w:val="fr-FR"/>
        </w:rPr>
        <w:t>Le titulaire communique directement au coordonnateur SPS :</w:t>
      </w:r>
    </w:p>
    <w:p w14:paraId="6C98F7D1" w14:textId="77777777" w:rsidR="00EB1645" w:rsidRPr="007173BF" w:rsidRDefault="002D51AA">
      <w:pPr>
        <w:pStyle w:val="ParagrapheIndent3"/>
        <w:spacing w:line="232" w:lineRule="exact"/>
        <w:jc w:val="both"/>
        <w:rPr>
          <w:color w:val="000000"/>
          <w:lang w:val="fr-FR"/>
        </w:rPr>
      </w:pPr>
      <w:r w:rsidRPr="007173BF">
        <w:rPr>
          <w:color w:val="000000"/>
          <w:lang w:val="fr-FR"/>
        </w:rPr>
        <w:t>- le Plan Particulier de Sécurité et de Protection de la Santé ;</w:t>
      </w:r>
    </w:p>
    <w:p w14:paraId="43680A22" w14:textId="77777777" w:rsidR="00EB1645" w:rsidRPr="007173BF" w:rsidRDefault="002D51AA">
      <w:pPr>
        <w:pStyle w:val="ParagrapheIndent3"/>
        <w:spacing w:line="232" w:lineRule="exact"/>
        <w:jc w:val="both"/>
        <w:rPr>
          <w:color w:val="000000"/>
          <w:lang w:val="fr-FR"/>
        </w:rPr>
      </w:pPr>
      <w:r w:rsidRPr="007173BF">
        <w:rPr>
          <w:color w:val="000000"/>
          <w:lang w:val="fr-FR"/>
        </w:rPr>
        <w:t>- tous les documents relatifs à la sécurité et à la protection de la santé des travailleurs ;</w:t>
      </w:r>
    </w:p>
    <w:p w14:paraId="095981E9" w14:textId="77777777" w:rsidR="00EB1645" w:rsidRPr="007173BF" w:rsidRDefault="002D51AA">
      <w:pPr>
        <w:pStyle w:val="ParagrapheIndent3"/>
        <w:spacing w:line="232" w:lineRule="exact"/>
        <w:jc w:val="both"/>
        <w:rPr>
          <w:color w:val="000000"/>
          <w:lang w:val="fr-FR"/>
        </w:rPr>
      </w:pPr>
      <w:r w:rsidRPr="007173BF">
        <w:rPr>
          <w:color w:val="000000"/>
          <w:lang w:val="fr-FR"/>
        </w:rPr>
        <w:t>- la liste tenue à jour des personnes qu'il autorise à accéder au chantier ;</w:t>
      </w:r>
    </w:p>
    <w:p w14:paraId="49D98D07" w14:textId="77777777" w:rsidR="00EB1645" w:rsidRPr="007173BF" w:rsidRDefault="002D51AA">
      <w:pPr>
        <w:pStyle w:val="ParagrapheIndent3"/>
        <w:spacing w:line="232" w:lineRule="exact"/>
        <w:jc w:val="both"/>
        <w:rPr>
          <w:color w:val="000000"/>
          <w:lang w:val="fr-FR"/>
        </w:rPr>
      </w:pPr>
      <w:r w:rsidRPr="007173BF">
        <w:rPr>
          <w:color w:val="000000"/>
          <w:lang w:val="fr-FR"/>
        </w:rPr>
        <w:t>- dans les 5 jours qui suivent le début de la période de préparation, les effectifs prévisionnels affectés au chantier ;</w:t>
      </w:r>
    </w:p>
    <w:p w14:paraId="3A042706" w14:textId="77777777" w:rsidR="00EB1645" w:rsidRPr="007173BF" w:rsidRDefault="002D51AA">
      <w:pPr>
        <w:pStyle w:val="ParagrapheIndent3"/>
        <w:spacing w:line="232" w:lineRule="exact"/>
        <w:jc w:val="both"/>
        <w:rPr>
          <w:color w:val="000000"/>
          <w:lang w:val="fr-FR"/>
        </w:rPr>
      </w:pPr>
      <w:r w:rsidRPr="007173BF">
        <w:rPr>
          <w:color w:val="000000"/>
          <w:lang w:val="fr-FR"/>
        </w:rPr>
        <w:t>- les noms et coordonnées de l'ensemble des sous-traitants quel que soit leur rang. Il tient à sa disposition leurs contrats ;</w:t>
      </w:r>
    </w:p>
    <w:p w14:paraId="4C59F715" w14:textId="77777777" w:rsidR="00EB1645" w:rsidRPr="007173BF" w:rsidRDefault="002D51AA">
      <w:pPr>
        <w:pStyle w:val="ParagrapheIndent3"/>
        <w:spacing w:line="232" w:lineRule="exact"/>
        <w:jc w:val="both"/>
        <w:rPr>
          <w:color w:val="000000"/>
          <w:lang w:val="fr-FR"/>
        </w:rPr>
      </w:pPr>
      <w:r w:rsidRPr="007173BF">
        <w:rPr>
          <w:color w:val="000000"/>
          <w:lang w:val="fr-FR"/>
        </w:rPr>
        <w:t>- tous les documents relatifs à la sécurité et à la protection de la santé des travailleurs demandés par le coordonnateur ;</w:t>
      </w:r>
    </w:p>
    <w:p w14:paraId="3268BBAB" w14:textId="77777777" w:rsidR="00EB1645" w:rsidRPr="007173BF" w:rsidRDefault="002D51AA">
      <w:pPr>
        <w:pStyle w:val="ParagrapheIndent3"/>
        <w:spacing w:after="240" w:line="232" w:lineRule="exact"/>
        <w:jc w:val="both"/>
        <w:rPr>
          <w:color w:val="000000"/>
          <w:lang w:val="fr-FR"/>
        </w:rPr>
      </w:pPr>
      <w:r w:rsidRPr="007173BF">
        <w:rPr>
          <w:color w:val="000000"/>
          <w:lang w:val="fr-FR"/>
        </w:rPr>
        <w:t>- la copie des déclarations d'accident du travail.</w:t>
      </w:r>
    </w:p>
    <w:p w14:paraId="76F45D31" w14:textId="77777777" w:rsidR="00EB1645" w:rsidRPr="007173BF" w:rsidRDefault="002D51AA">
      <w:pPr>
        <w:pStyle w:val="ParagrapheIndent3"/>
        <w:spacing w:line="232" w:lineRule="exact"/>
        <w:jc w:val="both"/>
        <w:rPr>
          <w:color w:val="000000"/>
          <w:lang w:val="fr-FR"/>
        </w:rPr>
      </w:pPr>
      <w:r w:rsidRPr="007173BF">
        <w:rPr>
          <w:color w:val="000000"/>
          <w:lang w:val="fr-FR"/>
        </w:rPr>
        <w:t>Il s'engage à respecter les modalités pratiques de coopération entre le coordonnateur SPS et les intervenants, définies dans le document visé au présent CCAP. Il informe le coordonnateur SPS de toutes les réunions (avec leur objet) qu'il organise lorsqu'elles font intervenir plusieurs entreprises et lui indique leur objet ainsi que de ses interventions au titre de la garantie de parfait achèvement. Il donne aussi suite, pendant toute la durée de l'exécution de ses prestations, aux avis, observations ou mesures préconisées en matière de sécurité et de protection de la santé des travailleurs par le coordonnateur SPS. Tout différend entre le titulaire et le coordonnateur SPS est soumis au maître de l'ouvrage. A la demande du coordonnateur SPS, le titulaire vise toutes les observations consignées dans le registre journal. Il s'engage aussi vis à vis de ses sous-traitants à introduire dans les contrats de sous-traitance les clauses nécessaires au respect des prescriptions législatives et réglementaires.</w:t>
      </w:r>
    </w:p>
    <w:p w14:paraId="17A82B59" w14:textId="77777777" w:rsidR="00EB1645" w:rsidRPr="007173BF" w:rsidRDefault="00EB1645">
      <w:pPr>
        <w:pStyle w:val="ParagrapheIndent3"/>
        <w:spacing w:line="232" w:lineRule="exact"/>
        <w:jc w:val="both"/>
        <w:rPr>
          <w:color w:val="000000"/>
          <w:lang w:val="fr-FR"/>
        </w:rPr>
      </w:pPr>
    </w:p>
    <w:p w14:paraId="2993A344" w14:textId="77777777" w:rsidR="00EB1645" w:rsidRPr="007173BF" w:rsidRDefault="002D51AA">
      <w:pPr>
        <w:pStyle w:val="ParagrapheIndent3"/>
        <w:spacing w:after="240" w:line="232" w:lineRule="exact"/>
        <w:jc w:val="both"/>
        <w:rPr>
          <w:color w:val="000000"/>
          <w:lang w:val="fr-FR"/>
        </w:rPr>
      </w:pPr>
      <w:r w:rsidRPr="007173BF">
        <w:rPr>
          <w:color w:val="000000"/>
          <w:lang w:val="fr-FR"/>
        </w:rPr>
        <w:t>Quant aux locaux pour le personnel, le projet des installations de chantier indique, s'il y a lieu, la situation sur plan des locaux pour le personnel et leurs accès à partir de l'entrée du chantier, leur desserte par les réseaux d'eau, d'électricité et d'assainissement et leurs dates de réalisation ; ces dates doivent être telles que les conditions d'hébergement et d'hygiène sur le chantier soient toujours adaptées aux effectifs. L'accès aux locaux du personnel doit être assuré depuis l'entrée du chantier dans des conditions satisfaisantes, en particulier du point de vue de la sécurité.</w:t>
      </w:r>
    </w:p>
    <w:p w14:paraId="1FEB2872" w14:textId="77777777" w:rsidR="00EB1645" w:rsidRPr="007173BF" w:rsidRDefault="002D51AA">
      <w:pPr>
        <w:pStyle w:val="ParagrapheIndent3"/>
        <w:spacing w:after="240" w:line="232" w:lineRule="exact"/>
        <w:jc w:val="both"/>
        <w:rPr>
          <w:color w:val="000000"/>
          <w:lang w:val="fr-FR"/>
        </w:rPr>
      </w:pPr>
      <w:r w:rsidRPr="007173BF">
        <w:rPr>
          <w:color w:val="000000"/>
          <w:lang w:val="fr-FR"/>
        </w:rPr>
        <w:t xml:space="preserve">Le titulaire encourt une pénalité journalière fixée à 100,00 €, sans mise en demeure préalable, en cas de </w:t>
      </w:r>
      <w:proofErr w:type="spellStart"/>
      <w:r w:rsidRPr="007173BF">
        <w:rPr>
          <w:color w:val="000000"/>
          <w:lang w:val="fr-FR"/>
        </w:rPr>
        <w:t>non respect</w:t>
      </w:r>
      <w:proofErr w:type="spellEnd"/>
      <w:r w:rsidRPr="007173BF">
        <w:rPr>
          <w:color w:val="000000"/>
          <w:lang w:val="fr-FR"/>
        </w:rPr>
        <w:t xml:space="preserve"> des délais de remise des documents fixés au présent article.</w:t>
      </w:r>
    </w:p>
    <w:p w14:paraId="1B7B4E7F" w14:textId="77777777" w:rsidR="00EB1645" w:rsidRPr="007173BF" w:rsidRDefault="002D51AA">
      <w:pPr>
        <w:pStyle w:val="ParagrapheIndent3"/>
        <w:spacing w:line="232" w:lineRule="exact"/>
        <w:jc w:val="both"/>
        <w:rPr>
          <w:color w:val="000000"/>
          <w:lang w:val="fr-FR"/>
        </w:rPr>
        <w:sectPr w:rsidR="00EB1645" w:rsidRPr="007173BF">
          <w:footerReference w:type="default" r:id="rId22"/>
          <w:pgSz w:w="11900" w:h="16840"/>
          <w:pgMar w:top="1140" w:right="1140" w:bottom="1140" w:left="1140" w:header="1140" w:footer="1140" w:gutter="0"/>
          <w:cols w:space="708"/>
        </w:sectPr>
      </w:pPr>
      <w:r w:rsidRPr="007173BF">
        <w:rPr>
          <w:color w:val="000000"/>
          <w:lang w:val="fr-FR"/>
        </w:rPr>
        <w:t>Le titulaire doit respecter les dispositions de l'article L. 5212-1 à 4 du Code du travail sur l'emploi des travailleurs handicapés.</w:t>
      </w:r>
      <w:r w:rsidRPr="007173BF">
        <w:rPr>
          <w:color w:val="000000"/>
          <w:lang w:val="fr-FR"/>
        </w:rPr>
        <w:cr/>
      </w:r>
    </w:p>
    <w:p w14:paraId="2929E991" w14:textId="77777777" w:rsidR="00EB1645" w:rsidRPr="007173BF" w:rsidRDefault="002D51AA">
      <w:pPr>
        <w:pStyle w:val="Titre2"/>
        <w:ind w:left="280"/>
        <w:rPr>
          <w:rFonts w:ascii="Trebuchet MS" w:eastAsia="Trebuchet MS" w:hAnsi="Trebuchet MS" w:cs="Trebuchet MS"/>
          <w:i w:val="0"/>
          <w:color w:val="000000"/>
          <w:sz w:val="24"/>
          <w:lang w:val="fr-FR"/>
        </w:rPr>
      </w:pPr>
      <w:bookmarkStart w:id="61" w:name="ArtL3_CCAP-1-A16.28.4"/>
      <w:bookmarkStart w:id="62" w:name="ArtL2_CCAP-1-A16.30"/>
      <w:bookmarkStart w:id="63" w:name="_Toc256000032"/>
      <w:bookmarkEnd w:id="61"/>
      <w:bookmarkEnd w:id="62"/>
      <w:r w:rsidRPr="007173BF">
        <w:rPr>
          <w:rFonts w:ascii="Trebuchet MS" w:eastAsia="Trebuchet MS" w:hAnsi="Trebuchet MS" w:cs="Trebuchet MS"/>
          <w:i w:val="0"/>
          <w:color w:val="000000"/>
          <w:sz w:val="24"/>
          <w:lang w:val="fr-FR"/>
        </w:rPr>
        <w:lastRenderedPageBreak/>
        <w:t>11.4 - Etudes d'exécution</w:t>
      </w:r>
      <w:bookmarkEnd w:id="63"/>
    </w:p>
    <w:p w14:paraId="47F22908" w14:textId="71D4F800" w:rsidR="00EB1645" w:rsidRPr="007173BF" w:rsidRDefault="002D51AA">
      <w:pPr>
        <w:pStyle w:val="ParagrapheIndent2"/>
        <w:spacing w:after="240" w:line="232" w:lineRule="exact"/>
        <w:jc w:val="both"/>
        <w:rPr>
          <w:color w:val="000000"/>
          <w:lang w:val="fr-FR"/>
        </w:rPr>
      </w:pPr>
      <w:r w:rsidRPr="007173BF">
        <w:rPr>
          <w:color w:val="000000"/>
          <w:lang w:val="fr-FR"/>
        </w:rPr>
        <w:t xml:space="preserve">Conformément aux dispositions de l'article 29.1.5 du CCAG-Travaux, les plans d'exécution des ouvrages et les spécifications techniques détaillées sont établis par le titulaire et soumis, avec les notes de calcul et les études de détail, </w:t>
      </w:r>
      <w:r w:rsidR="00A433B3" w:rsidRPr="007173BF">
        <w:rPr>
          <w:color w:val="000000"/>
          <w:lang w:val="fr-FR"/>
        </w:rPr>
        <w:t>avec validation</w:t>
      </w:r>
      <w:r w:rsidRPr="007173BF">
        <w:rPr>
          <w:color w:val="000000"/>
          <w:lang w:val="fr-FR"/>
        </w:rPr>
        <w:t xml:space="preserve"> du maître d'</w:t>
      </w:r>
      <w:r w:rsidR="004112E6" w:rsidRPr="007173BF">
        <w:rPr>
          <w:color w:val="000000"/>
          <w:lang w:val="fr-FR"/>
        </w:rPr>
        <w:t>ouvrage</w:t>
      </w:r>
      <w:r w:rsidRPr="007173BF">
        <w:rPr>
          <w:color w:val="000000"/>
          <w:lang w:val="fr-FR"/>
        </w:rPr>
        <w:t>. Ce dernier doit les renvoyer au titulaire avec ses observations éventuelles au plus tard 15 jours après leur réception.</w:t>
      </w:r>
    </w:p>
    <w:p w14:paraId="301CEB14" w14:textId="77777777" w:rsidR="00EB1645" w:rsidRPr="007173BF" w:rsidRDefault="002D51AA">
      <w:pPr>
        <w:pStyle w:val="Titre2"/>
        <w:ind w:left="280"/>
        <w:rPr>
          <w:rFonts w:ascii="Trebuchet MS" w:eastAsia="Trebuchet MS" w:hAnsi="Trebuchet MS" w:cs="Trebuchet MS"/>
          <w:i w:val="0"/>
          <w:color w:val="000000"/>
          <w:sz w:val="24"/>
          <w:lang w:val="fr-FR"/>
        </w:rPr>
      </w:pPr>
      <w:bookmarkStart w:id="64" w:name="ArtL2_CCAP-1-A16.32"/>
      <w:bookmarkStart w:id="65" w:name="_Toc256000033"/>
      <w:bookmarkEnd w:id="64"/>
      <w:r w:rsidRPr="007173BF">
        <w:rPr>
          <w:rFonts w:ascii="Trebuchet MS" w:eastAsia="Trebuchet MS" w:hAnsi="Trebuchet MS" w:cs="Trebuchet MS"/>
          <w:i w:val="0"/>
          <w:color w:val="000000"/>
          <w:sz w:val="24"/>
          <w:lang w:val="fr-FR"/>
        </w:rPr>
        <w:t>11.5 - Installation et organisation du chantier</w:t>
      </w:r>
      <w:bookmarkEnd w:id="65"/>
    </w:p>
    <w:p w14:paraId="60732991" w14:textId="77777777" w:rsidR="00EB1645" w:rsidRPr="007173BF" w:rsidRDefault="002D51AA">
      <w:pPr>
        <w:pStyle w:val="Titre3"/>
        <w:ind w:left="560"/>
        <w:rPr>
          <w:rFonts w:ascii="Trebuchet MS" w:eastAsia="Trebuchet MS" w:hAnsi="Trebuchet MS" w:cs="Trebuchet MS"/>
          <w:color w:val="000000"/>
          <w:sz w:val="22"/>
          <w:lang w:val="fr-FR"/>
        </w:rPr>
      </w:pPr>
      <w:bookmarkStart w:id="66" w:name="ArtL3_CCAP-1-A16.32.1"/>
      <w:bookmarkStart w:id="67" w:name="_Toc256000034"/>
      <w:bookmarkEnd w:id="66"/>
      <w:r w:rsidRPr="007173BF">
        <w:rPr>
          <w:rFonts w:ascii="Trebuchet MS" w:eastAsia="Trebuchet MS" w:hAnsi="Trebuchet MS" w:cs="Trebuchet MS"/>
          <w:color w:val="000000"/>
          <w:sz w:val="22"/>
          <w:lang w:val="fr-FR"/>
        </w:rPr>
        <w:t>11.5.1 - Installation de chantier</w:t>
      </w:r>
      <w:bookmarkEnd w:id="67"/>
    </w:p>
    <w:p w14:paraId="3D0E8E92" w14:textId="77777777" w:rsidR="00EB1645" w:rsidRPr="007173BF" w:rsidRDefault="002D51AA">
      <w:pPr>
        <w:pStyle w:val="ParagrapheIndent3"/>
        <w:spacing w:after="240" w:line="232" w:lineRule="exact"/>
        <w:jc w:val="both"/>
        <w:rPr>
          <w:color w:val="000000"/>
          <w:lang w:val="fr-FR"/>
        </w:rPr>
      </w:pPr>
      <w:r w:rsidRPr="007173BF">
        <w:rPr>
          <w:color w:val="000000"/>
          <w:lang w:val="fr-FR"/>
        </w:rPr>
        <w:t>Conformément à l'article 31.1 du CCAG-Travaux, le titulaire supporte toutes les charges relatives à l'établissement et à l'entretien de ses installations de chantier.</w:t>
      </w:r>
    </w:p>
    <w:p w14:paraId="72804A48" w14:textId="77777777" w:rsidR="00EB1645" w:rsidRPr="007173BF" w:rsidRDefault="002D51AA">
      <w:pPr>
        <w:pStyle w:val="Titre3"/>
        <w:ind w:left="560"/>
        <w:rPr>
          <w:rFonts w:ascii="Trebuchet MS" w:eastAsia="Trebuchet MS" w:hAnsi="Trebuchet MS" w:cs="Trebuchet MS"/>
          <w:color w:val="000000"/>
          <w:sz w:val="22"/>
          <w:lang w:val="fr-FR"/>
        </w:rPr>
      </w:pPr>
      <w:bookmarkStart w:id="68" w:name="ArtL3_CCAP-1-A16.32.3"/>
      <w:bookmarkStart w:id="69" w:name="_Toc256000035"/>
      <w:bookmarkEnd w:id="68"/>
      <w:r w:rsidRPr="007173BF">
        <w:rPr>
          <w:rFonts w:ascii="Trebuchet MS" w:eastAsia="Trebuchet MS" w:hAnsi="Trebuchet MS" w:cs="Trebuchet MS"/>
          <w:color w:val="000000"/>
          <w:sz w:val="22"/>
          <w:lang w:val="fr-FR"/>
        </w:rPr>
        <w:t>11.5.2 - Signalisation de chantier</w:t>
      </w:r>
      <w:bookmarkEnd w:id="69"/>
    </w:p>
    <w:p w14:paraId="3EAEA4CB" w14:textId="77777777" w:rsidR="00EB1645" w:rsidRPr="007173BF" w:rsidRDefault="002D51AA">
      <w:pPr>
        <w:pStyle w:val="ParagrapheIndent3"/>
        <w:spacing w:line="232" w:lineRule="exact"/>
        <w:jc w:val="both"/>
        <w:rPr>
          <w:color w:val="000000"/>
          <w:lang w:val="fr-FR"/>
        </w:rPr>
      </w:pPr>
      <w:r w:rsidRPr="007173BF">
        <w:rPr>
          <w:color w:val="000000"/>
          <w:lang w:val="fr-FR"/>
        </w:rPr>
        <w:t>Les dispositions applicables à la signalisation de chantier sont les suivantes :</w:t>
      </w:r>
    </w:p>
    <w:p w14:paraId="7BCCFC88" w14:textId="77777777" w:rsidR="006E7983" w:rsidRPr="007173BF" w:rsidRDefault="002D51AA">
      <w:pPr>
        <w:pStyle w:val="ParagrapheIndent3"/>
        <w:spacing w:after="240" w:line="232" w:lineRule="exact"/>
        <w:jc w:val="both"/>
        <w:rPr>
          <w:color w:val="000000"/>
          <w:lang w:val="fr-FR"/>
        </w:rPr>
      </w:pPr>
      <w:r w:rsidRPr="007173BF">
        <w:rPr>
          <w:color w:val="000000"/>
          <w:lang w:val="fr-FR"/>
        </w:rPr>
        <w:t>Le titulaire devra assurer la mise en place sur le chantier d'une signalisation liée à l'information et à la sécurité des tiers</w:t>
      </w:r>
      <w:r w:rsidR="006E7983" w:rsidRPr="007173BF">
        <w:rPr>
          <w:color w:val="000000"/>
          <w:lang w:val="fr-FR"/>
        </w:rPr>
        <w:t xml:space="preserve">. </w:t>
      </w:r>
    </w:p>
    <w:p w14:paraId="0200D629" w14:textId="442B00EE" w:rsidR="006E7983" w:rsidRPr="007173BF" w:rsidRDefault="006E7983" w:rsidP="006E7983">
      <w:pPr>
        <w:pStyle w:val="Titre3"/>
        <w:ind w:left="560"/>
        <w:rPr>
          <w:rFonts w:ascii="Trebuchet MS" w:eastAsia="Trebuchet MS" w:hAnsi="Trebuchet MS" w:cs="Trebuchet MS"/>
          <w:color w:val="000000"/>
          <w:sz w:val="22"/>
          <w:lang w:val="fr-FR"/>
        </w:rPr>
      </w:pPr>
      <w:r w:rsidRPr="007173BF">
        <w:rPr>
          <w:rFonts w:ascii="Trebuchet MS" w:eastAsia="Trebuchet MS" w:hAnsi="Trebuchet MS" w:cs="Trebuchet MS"/>
          <w:color w:val="000000"/>
          <w:sz w:val="22"/>
          <w:lang w:val="fr-FR"/>
        </w:rPr>
        <w:t>11.5.3 – Accès au site</w:t>
      </w:r>
    </w:p>
    <w:p w14:paraId="4CF4C44E" w14:textId="219FBDA1" w:rsidR="00EB1645" w:rsidRPr="007173BF" w:rsidRDefault="006E7983">
      <w:pPr>
        <w:pStyle w:val="ParagrapheIndent3"/>
        <w:spacing w:after="240" w:line="232" w:lineRule="exact"/>
        <w:jc w:val="both"/>
        <w:rPr>
          <w:color w:val="000000"/>
          <w:lang w:val="fr-FR"/>
        </w:rPr>
      </w:pPr>
      <w:r w:rsidRPr="007173BF">
        <w:rPr>
          <w:color w:val="000000"/>
          <w:lang w:val="fr-FR"/>
        </w:rPr>
        <w:t xml:space="preserve">Les terrains de sports doivent rester accessibles aux utilisateurs durant toute la durée des travaux. </w:t>
      </w:r>
    </w:p>
    <w:p w14:paraId="651BC5E4" w14:textId="77777777" w:rsidR="00EB1645" w:rsidRPr="007173BF" w:rsidRDefault="002D51AA">
      <w:pPr>
        <w:pStyle w:val="Titre2"/>
        <w:ind w:left="280"/>
        <w:rPr>
          <w:rFonts w:ascii="Trebuchet MS" w:eastAsia="Trebuchet MS" w:hAnsi="Trebuchet MS" w:cs="Trebuchet MS"/>
          <w:i w:val="0"/>
          <w:color w:val="000000"/>
          <w:sz w:val="24"/>
          <w:lang w:val="fr-FR"/>
        </w:rPr>
      </w:pPr>
      <w:bookmarkStart w:id="70" w:name="ArtL2_CCAP-1-A16.33"/>
      <w:bookmarkStart w:id="71" w:name="_Toc256000036"/>
      <w:bookmarkEnd w:id="70"/>
      <w:r w:rsidRPr="007173BF">
        <w:rPr>
          <w:rFonts w:ascii="Trebuchet MS" w:eastAsia="Trebuchet MS" w:hAnsi="Trebuchet MS" w:cs="Trebuchet MS"/>
          <w:i w:val="0"/>
          <w:color w:val="000000"/>
          <w:sz w:val="24"/>
          <w:lang w:val="fr-FR"/>
        </w:rPr>
        <w:t>11.6 - Dispositions particulières à l'achèvement du chantier</w:t>
      </w:r>
      <w:bookmarkEnd w:id="71"/>
    </w:p>
    <w:p w14:paraId="7583A8B2" w14:textId="77777777" w:rsidR="00EB1645" w:rsidRPr="007173BF" w:rsidRDefault="002D51AA">
      <w:pPr>
        <w:pStyle w:val="Titre3"/>
        <w:ind w:left="560"/>
        <w:rPr>
          <w:rFonts w:ascii="Trebuchet MS" w:eastAsia="Trebuchet MS" w:hAnsi="Trebuchet MS" w:cs="Trebuchet MS"/>
          <w:color w:val="000000"/>
          <w:sz w:val="22"/>
          <w:lang w:val="fr-FR"/>
        </w:rPr>
      </w:pPr>
      <w:bookmarkStart w:id="72" w:name="ArtL3_CCAP-1-A16.33.1"/>
      <w:bookmarkStart w:id="73" w:name="_Toc256000037"/>
      <w:bookmarkEnd w:id="72"/>
      <w:r w:rsidRPr="007173BF">
        <w:rPr>
          <w:rFonts w:ascii="Trebuchet MS" w:eastAsia="Trebuchet MS" w:hAnsi="Trebuchet MS" w:cs="Trebuchet MS"/>
          <w:color w:val="000000"/>
          <w:sz w:val="22"/>
          <w:lang w:val="fr-FR"/>
        </w:rPr>
        <w:t>11.6.1 - Gestion des déchets de chantier</w:t>
      </w:r>
      <w:bookmarkEnd w:id="73"/>
    </w:p>
    <w:p w14:paraId="56EBB1F1" w14:textId="7804A010" w:rsidR="00EB1645" w:rsidRPr="007173BF" w:rsidRDefault="002D51AA">
      <w:pPr>
        <w:pStyle w:val="ParagrapheIndent3"/>
        <w:spacing w:line="232" w:lineRule="exact"/>
        <w:jc w:val="both"/>
        <w:rPr>
          <w:color w:val="000000"/>
          <w:lang w:val="fr-FR"/>
        </w:rPr>
      </w:pPr>
      <w:r w:rsidRPr="007173BF">
        <w:rPr>
          <w:color w:val="000000"/>
          <w:lang w:val="fr-FR"/>
        </w:rPr>
        <w:t>La valorisation ou l'élimination des déchets créés par les travaux du contrat est de la responsabilité du maître de l'ouvrage en tant que "producteur" de déchets et du titulaire en tant que "détenteur" de déchets, pendant la durée du chantier.</w:t>
      </w:r>
      <w:r w:rsidR="004112E6" w:rsidRPr="007173BF">
        <w:rPr>
          <w:color w:val="000000"/>
          <w:lang w:val="fr-FR"/>
        </w:rPr>
        <w:t xml:space="preserve"> Maitre d’œuvre </w:t>
      </w:r>
    </w:p>
    <w:p w14:paraId="2B165F5E" w14:textId="77777777" w:rsidR="00EB1645" w:rsidRPr="007173BF" w:rsidRDefault="00EB1645">
      <w:pPr>
        <w:pStyle w:val="ParagrapheIndent3"/>
        <w:spacing w:line="232" w:lineRule="exact"/>
        <w:jc w:val="both"/>
        <w:rPr>
          <w:color w:val="000000"/>
          <w:lang w:val="fr-FR"/>
        </w:rPr>
      </w:pPr>
    </w:p>
    <w:p w14:paraId="14555372" w14:textId="77777777" w:rsidR="00EB1645" w:rsidRPr="007173BF" w:rsidRDefault="002D51AA">
      <w:pPr>
        <w:pStyle w:val="ParagrapheIndent3"/>
        <w:spacing w:line="232" w:lineRule="exact"/>
        <w:jc w:val="both"/>
        <w:rPr>
          <w:color w:val="000000"/>
          <w:lang w:val="fr-FR"/>
        </w:rPr>
      </w:pPr>
      <w:r w:rsidRPr="007173BF">
        <w:rPr>
          <w:color w:val="000000"/>
          <w:lang w:val="fr-FR"/>
        </w:rPr>
        <w:t>Toutefois, le titulaire reste "producteur" de ses déchets en ce qui concerne les emballages des produits qu'il met en œuvre et les chutes résultant de ses interventions. Le titulaire doit se conformer à la réglementation en vigueur quant à la collecte, au transport, au stockage et à l'évacuation de ses déchets. Il est également de sa responsabilité de fournir les éléments de leur traçabilité.</w:t>
      </w:r>
    </w:p>
    <w:p w14:paraId="286EFC08" w14:textId="77777777" w:rsidR="00EB1645" w:rsidRPr="007173BF" w:rsidRDefault="00EB1645">
      <w:pPr>
        <w:pStyle w:val="ParagrapheIndent3"/>
        <w:spacing w:line="232" w:lineRule="exact"/>
        <w:jc w:val="both"/>
        <w:rPr>
          <w:color w:val="000000"/>
          <w:lang w:val="fr-FR"/>
        </w:rPr>
      </w:pPr>
    </w:p>
    <w:p w14:paraId="44C77A8D" w14:textId="77777777" w:rsidR="00EB1645" w:rsidRPr="007173BF" w:rsidRDefault="002D51AA">
      <w:pPr>
        <w:pStyle w:val="ParagrapheIndent3"/>
        <w:spacing w:after="240" w:line="232" w:lineRule="exact"/>
        <w:jc w:val="both"/>
        <w:rPr>
          <w:color w:val="000000"/>
          <w:lang w:val="fr-FR"/>
        </w:rPr>
      </w:pPr>
      <w:r w:rsidRPr="007173BF">
        <w:rPr>
          <w:color w:val="000000"/>
          <w:lang w:val="fr-FR"/>
        </w:rPr>
        <w:t>Voir conditions prévues au CCTP et CCAP</w:t>
      </w:r>
    </w:p>
    <w:p w14:paraId="33B53D2E" w14:textId="77777777" w:rsidR="00EB1645" w:rsidRPr="007173BF" w:rsidRDefault="002D51AA">
      <w:pPr>
        <w:pStyle w:val="Titre3"/>
        <w:ind w:left="560"/>
        <w:rPr>
          <w:rFonts w:ascii="Trebuchet MS" w:eastAsia="Trebuchet MS" w:hAnsi="Trebuchet MS" w:cs="Trebuchet MS"/>
          <w:color w:val="000000"/>
          <w:sz w:val="22"/>
          <w:lang w:val="fr-FR"/>
        </w:rPr>
      </w:pPr>
      <w:bookmarkStart w:id="74" w:name="ArtL3_CCAP-1-A16.33.2"/>
      <w:bookmarkStart w:id="75" w:name="_Toc256000038"/>
      <w:bookmarkEnd w:id="74"/>
      <w:r w:rsidRPr="007173BF">
        <w:rPr>
          <w:rFonts w:ascii="Trebuchet MS" w:eastAsia="Trebuchet MS" w:hAnsi="Trebuchet MS" w:cs="Trebuchet MS"/>
          <w:color w:val="000000"/>
          <w:sz w:val="22"/>
          <w:lang w:val="fr-FR"/>
        </w:rPr>
        <w:t>11.6.2 - Repliement des installations de chantier et remise en état des lieux</w:t>
      </w:r>
      <w:bookmarkEnd w:id="75"/>
    </w:p>
    <w:p w14:paraId="4AF8CBE7" w14:textId="77777777" w:rsidR="00EB1645" w:rsidRPr="007173BF" w:rsidRDefault="002D51AA">
      <w:pPr>
        <w:pStyle w:val="ParagrapheIndent3"/>
        <w:spacing w:after="240" w:line="232" w:lineRule="exact"/>
        <w:jc w:val="both"/>
        <w:rPr>
          <w:color w:val="000000"/>
          <w:lang w:val="fr-FR"/>
        </w:rPr>
      </w:pPr>
      <w:r w:rsidRPr="007173BF">
        <w:rPr>
          <w:color w:val="000000"/>
          <w:lang w:val="fr-FR"/>
        </w:rPr>
        <w:t>Le repliement des installations de chantier et la remise en état des terrains et des lieux sont compris dans le délai d'exécution. A la fin des travaux, chaque titulaire doit donc avoir fini de procéder au dégagement, nettoiement et remise en état des emplacements qui auront été occupés par le chantier.</w:t>
      </w:r>
    </w:p>
    <w:p w14:paraId="45B32D9E" w14:textId="77777777" w:rsidR="00EB1645" w:rsidRPr="007173BF" w:rsidRDefault="002D51AA">
      <w:pPr>
        <w:pStyle w:val="Titre3"/>
        <w:ind w:left="560"/>
        <w:rPr>
          <w:rFonts w:ascii="Trebuchet MS" w:eastAsia="Trebuchet MS" w:hAnsi="Trebuchet MS" w:cs="Trebuchet MS"/>
          <w:color w:val="000000"/>
          <w:sz w:val="22"/>
          <w:lang w:val="fr-FR"/>
        </w:rPr>
      </w:pPr>
      <w:bookmarkStart w:id="76" w:name="ArtL3_CCAP-1-A16.33.3"/>
      <w:bookmarkStart w:id="77" w:name="_Toc256000039"/>
      <w:bookmarkEnd w:id="76"/>
      <w:r w:rsidRPr="007173BF">
        <w:rPr>
          <w:rFonts w:ascii="Trebuchet MS" w:eastAsia="Trebuchet MS" w:hAnsi="Trebuchet MS" w:cs="Trebuchet MS"/>
          <w:color w:val="000000"/>
          <w:sz w:val="22"/>
          <w:lang w:val="fr-FR"/>
        </w:rPr>
        <w:t>11.6.3 - Documents à fournir après exécution</w:t>
      </w:r>
      <w:bookmarkEnd w:id="77"/>
    </w:p>
    <w:p w14:paraId="05E9D1EE" w14:textId="3A2ADB55" w:rsidR="00EB1645" w:rsidRPr="007173BF" w:rsidRDefault="002D51AA">
      <w:pPr>
        <w:pStyle w:val="ParagrapheIndent3"/>
        <w:spacing w:line="232" w:lineRule="exact"/>
        <w:jc w:val="both"/>
        <w:rPr>
          <w:color w:val="000000"/>
          <w:lang w:val="fr-FR"/>
        </w:rPr>
      </w:pPr>
      <w:r w:rsidRPr="007173BF">
        <w:rPr>
          <w:color w:val="000000"/>
          <w:lang w:val="fr-FR"/>
        </w:rPr>
        <w:t>Le titulaire doit remettre au maître d'</w:t>
      </w:r>
      <w:r w:rsidR="004112E6" w:rsidRPr="007173BF">
        <w:rPr>
          <w:color w:val="000000"/>
          <w:lang w:val="fr-FR"/>
        </w:rPr>
        <w:t>ouvrage</w:t>
      </w:r>
      <w:r w:rsidRPr="007173BF">
        <w:rPr>
          <w:color w:val="000000"/>
          <w:lang w:val="fr-FR"/>
        </w:rPr>
        <w:t xml:space="preserve"> les documents prévus à l'article 40 du CCAG-Travaux, et ce dans les conditions définies à cet article.</w:t>
      </w:r>
    </w:p>
    <w:p w14:paraId="76274E88" w14:textId="77777777" w:rsidR="00EB1645" w:rsidRPr="007173BF" w:rsidRDefault="00EB1645">
      <w:pPr>
        <w:pStyle w:val="ParagrapheIndent3"/>
        <w:spacing w:line="232" w:lineRule="exact"/>
        <w:jc w:val="both"/>
        <w:rPr>
          <w:color w:val="000000"/>
          <w:lang w:val="fr-FR"/>
        </w:rPr>
      </w:pPr>
    </w:p>
    <w:p w14:paraId="5CFCA4A6" w14:textId="77777777" w:rsidR="00EB1645" w:rsidRPr="007173BF" w:rsidRDefault="002D51AA">
      <w:pPr>
        <w:pStyle w:val="ParagrapheIndent3"/>
        <w:spacing w:after="240" w:line="232" w:lineRule="exact"/>
        <w:jc w:val="both"/>
        <w:rPr>
          <w:color w:val="000000"/>
          <w:lang w:val="fr-FR"/>
        </w:rPr>
      </w:pPr>
      <w:r w:rsidRPr="007173BF">
        <w:rPr>
          <w:color w:val="000000"/>
          <w:lang w:val="fr-FR"/>
        </w:rPr>
        <w:t>Voir CCTP</w:t>
      </w:r>
    </w:p>
    <w:p w14:paraId="63456E36" w14:textId="46367106" w:rsidR="00EB1645" w:rsidRPr="007173BF" w:rsidRDefault="002D51AA">
      <w:pPr>
        <w:pStyle w:val="ParagrapheIndent3"/>
        <w:spacing w:line="232" w:lineRule="exact"/>
        <w:jc w:val="both"/>
        <w:rPr>
          <w:color w:val="000000"/>
          <w:lang w:val="fr-FR"/>
        </w:rPr>
      </w:pPr>
      <w:r w:rsidRPr="007173BF">
        <w:rPr>
          <w:color w:val="000000"/>
          <w:lang w:val="fr-FR"/>
        </w:rPr>
        <w:t>Aucun format numérique n'est préconisé pour la remise de ces documents. Cependant, chaque document doit être remis dans un format largement disponible et exploitable par le maître d'ouvrage.</w:t>
      </w:r>
      <w:r w:rsidR="00A433B3" w:rsidRPr="007173BF">
        <w:rPr>
          <w:color w:val="000000"/>
          <w:lang w:val="fr-FR"/>
        </w:rPr>
        <w:t xml:space="preserve"> Chaque document et son format sera validé par le Maitre d’ouvrage. </w:t>
      </w:r>
    </w:p>
    <w:p w14:paraId="79A1FBC2" w14:textId="77777777" w:rsidR="00EB1645" w:rsidRPr="007173BF" w:rsidRDefault="00EB1645">
      <w:pPr>
        <w:pStyle w:val="ParagrapheIndent3"/>
        <w:spacing w:after="240" w:line="232" w:lineRule="exact"/>
        <w:jc w:val="both"/>
        <w:rPr>
          <w:color w:val="000000"/>
          <w:lang w:val="fr-FR"/>
        </w:rPr>
      </w:pPr>
    </w:p>
    <w:p w14:paraId="56444221" w14:textId="77777777" w:rsidR="00EB1645" w:rsidRPr="007173BF" w:rsidRDefault="002D51AA">
      <w:pPr>
        <w:pStyle w:val="ParagrapheIndent3"/>
        <w:spacing w:after="240" w:line="232" w:lineRule="exact"/>
        <w:jc w:val="both"/>
        <w:rPr>
          <w:color w:val="000000"/>
          <w:lang w:val="fr-FR"/>
        </w:rPr>
      </w:pPr>
      <w:r w:rsidRPr="007173BF">
        <w:rPr>
          <w:color w:val="000000"/>
          <w:lang w:val="fr-FR"/>
        </w:rPr>
        <w:t>Un exemplaire du dossier des ouvrages exécutés est remis au coordonnateur SPS pour assurer la cohérence avec le Dossier d'Intervention Ultérieure sur les Ouvrages (DIUO).</w:t>
      </w:r>
    </w:p>
    <w:p w14:paraId="13A9C12F" w14:textId="569ACFF3" w:rsidR="00EB1645" w:rsidRDefault="002D51AA">
      <w:pPr>
        <w:pStyle w:val="ParagrapheIndent3"/>
        <w:spacing w:line="232" w:lineRule="exact"/>
        <w:jc w:val="both"/>
        <w:rPr>
          <w:color w:val="000000"/>
          <w:lang w:val="fr-FR"/>
        </w:rPr>
        <w:sectPr w:rsidR="00EB1645">
          <w:footerReference w:type="default" r:id="rId23"/>
          <w:pgSz w:w="11900" w:h="16840"/>
          <w:pgMar w:top="1140" w:right="1140" w:bottom="1140" w:left="1140" w:header="1140" w:footer="1140" w:gutter="0"/>
          <w:cols w:space="708"/>
        </w:sectPr>
      </w:pPr>
      <w:r w:rsidRPr="007173BF">
        <w:rPr>
          <w:color w:val="000000"/>
          <w:lang w:val="fr-FR"/>
        </w:rPr>
        <w:t xml:space="preserve">En cas de retard dans la remise des plans et autres documents à fournir après exécution par les titulaires, une pénalité égale à </w:t>
      </w:r>
      <w:r w:rsidR="00762482" w:rsidRPr="007173BF">
        <w:rPr>
          <w:color w:val="000000"/>
          <w:lang w:val="fr-FR"/>
        </w:rPr>
        <w:t>25</w:t>
      </w:r>
      <w:r w:rsidRPr="007173BF">
        <w:rPr>
          <w:color w:val="000000"/>
          <w:lang w:val="fr-FR"/>
        </w:rPr>
        <w:t>0,00 € par jour de retard est appliquée sur les sommes dues aux titulaires.</w:t>
      </w:r>
      <w:r>
        <w:rPr>
          <w:color w:val="000000"/>
          <w:lang w:val="fr-FR"/>
        </w:rPr>
        <w:cr/>
      </w:r>
    </w:p>
    <w:p w14:paraId="7264EFB4"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78" w:name="ArtL1_CCAP-1-A17"/>
      <w:bookmarkStart w:id="79" w:name="_Toc256000040"/>
      <w:bookmarkEnd w:id="78"/>
      <w:r>
        <w:rPr>
          <w:rFonts w:ascii="Trebuchet MS" w:eastAsia="Trebuchet MS" w:hAnsi="Trebuchet MS" w:cs="Trebuchet MS"/>
          <w:color w:val="FFFFFF"/>
          <w:sz w:val="28"/>
          <w:lang w:val="fr-FR"/>
        </w:rPr>
        <w:lastRenderedPageBreak/>
        <w:t>12 - Développement durable</w:t>
      </w:r>
      <w:bookmarkEnd w:id="79"/>
    </w:p>
    <w:p w14:paraId="254CBF1C" w14:textId="77777777" w:rsidR="00EB1645" w:rsidRPr="002D51AA" w:rsidRDefault="002D51AA">
      <w:pPr>
        <w:spacing w:line="60" w:lineRule="exact"/>
        <w:rPr>
          <w:sz w:val="6"/>
          <w:lang w:val="fr-FR"/>
        </w:rPr>
      </w:pPr>
      <w:r w:rsidRPr="002D51AA">
        <w:rPr>
          <w:lang w:val="fr-FR"/>
        </w:rPr>
        <w:t xml:space="preserve"> </w:t>
      </w:r>
    </w:p>
    <w:p w14:paraId="0C4C4C3F" w14:textId="77777777" w:rsidR="00EB1645" w:rsidRDefault="002D51AA">
      <w:pPr>
        <w:pStyle w:val="ParagrapheIndent1"/>
        <w:spacing w:line="232" w:lineRule="exact"/>
        <w:jc w:val="both"/>
        <w:rPr>
          <w:color w:val="000000"/>
          <w:lang w:val="fr-FR"/>
        </w:rPr>
      </w:pPr>
      <w:r>
        <w:rPr>
          <w:color w:val="000000"/>
          <w:lang w:val="fr-FR"/>
        </w:rPr>
        <w:t>Les conditions d'exécution des prestations comportent des éléments à caractère social qui prennent en compte les objectifs de développement durable comme suit :</w:t>
      </w:r>
    </w:p>
    <w:p w14:paraId="6615D3C4" w14:textId="77777777" w:rsidR="00EB1645" w:rsidRDefault="002D51AA">
      <w:pPr>
        <w:pStyle w:val="ParagrapheIndent1"/>
        <w:spacing w:line="232" w:lineRule="exact"/>
        <w:jc w:val="both"/>
        <w:rPr>
          <w:color w:val="000000"/>
          <w:lang w:val="fr-FR"/>
        </w:rPr>
      </w:pPr>
      <w:r>
        <w:rPr>
          <w:color w:val="000000"/>
          <w:lang w:val="fr-FR"/>
        </w:rPr>
        <w:t>Le titulaire du marché s’engage à respecter les principes du développement durable dans l’exécution du présent marché, notamment en matière de protection de l’environnement, de responsabilité sociale et d’efficacité économique. Il devra fournir, à la demande du maître d’ouvrage, tout document justifiant de la mise en œuvre de ces engagements.</w:t>
      </w:r>
    </w:p>
    <w:p w14:paraId="6E69FFF6" w14:textId="77777777" w:rsidR="00EB1645" w:rsidRDefault="00EB1645">
      <w:pPr>
        <w:pStyle w:val="ParagrapheIndent1"/>
        <w:spacing w:line="232" w:lineRule="exact"/>
        <w:jc w:val="both"/>
        <w:rPr>
          <w:color w:val="000000"/>
          <w:lang w:val="fr-FR"/>
        </w:rPr>
      </w:pPr>
    </w:p>
    <w:p w14:paraId="738D6093" w14:textId="77777777" w:rsidR="00EB1645" w:rsidRDefault="002D51AA">
      <w:pPr>
        <w:pStyle w:val="ParagrapheIndent1"/>
        <w:spacing w:line="232" w:lineRule="exact"/>
        <w:jc w:val="both"/>
        <w:rPr>
          <w:color w:val="000000"/>
          <w:lang w:val="fr-FR"/>
        </w:rPr>
      </w:pPr>
      <w:r>
        <w:rPr>
          <w:color w:val="000000"/>
          <w:lang w:val="fr-FR"/>
        </w:rPr>
        <w:t>L’entreprise devra garantir le respect des droits des travailleurs (sécurité, santé, conditions de travail, égalité de traitement). Des contrôles pourront être effectués à tout moment.</w:t>
      </w:r>
    </w:p>
    <w:p w14:paraId="11BEC9F0" w14:textId="77777777" w:rsidR="00EB1645" w:rsidRDefault="00EB1645">
      <w:pPr>
        <w:pStyle w:val="ParagrapheIndent1"/>
        <w:spacing w:after="240" w:line="232" w:lineRule="exact"/>
        <w:jc w:val="both"/>
        <w:rPr>
          <w:color w:val="000000"/>
          <w:lang w:val="fr-FR"/>
        </w:rPr>
      </w:pPr>
    </w:p>
    <w:p w14:paraId="5F55AA44" w14:textId="77777777" w:rsidR="00EB1645" w:rsidRDefault="002D51AA">
      <w:pPr>
        <w:pStyle w:val="ParagrapheIndent1"/>
        <w:spacing w:line="232" w:lineRule="exact"/>
        <w:jc w:val="both"/>
        <w:rPr>
          <w:color w:val="000000"/>
          <w:lang w:val="fr-FR"/>
        </w:rPr>
      </w:pPr>
      <w:r>
        <w:rPr>
          <w:color w:val="000000"/>
          <w:lang w:val="fr-FR"/>
        </w:rPr>
        <w:t>Les conditions d'exécution des prestations comportent des éléments à caractère environnemental qui prennent en compte les objectifs de développement durable comme suit :</w:t>
      </w:r>
    </w:p>
    <w:p w14:paraId="7471E7BD" w14:textId="77777777" w:rsidR="00EB1645" w:rsidRDefault="002D51AA">
      <w:pPr>
        <w:pStyle w:val="ParagrapheIndent1"/>
        <w:spacing w:line="232" w:lineRule="exact"/>
        <w:jc w:val="both"/>
        <w:rPr>
          <w:color w:val="000000"/>
          <w:lang w:val="fr-FR"/>
        </w:rPr>
      </w:pPr>
      <w:r>
        <w:rPr>
          <w:color w:val="000000"/>
          <w:lang w:val="fr-FR"/>
        </w:rPr>
        <w:t>L’entreprise titulaire devra mettre en place une gestion rigoureuse des déchets de chantier, incluant le tri, la valorisation et l’évacuation vers des filières agréées. Un bordereau de suivi des déchets devra être fourni au maître d’ouvrage à la fin des travaux.</w:t>
      </w:r>
    </w:p>
    <w:p w14:paraId="50D43339" w14:textId="77777777" w:rsidR="00EB1645" w:rsidRDefault="00EB1645">
      <w:pPr>
        <w:pStyle w:val="ParagrapheIndent1"/>
        <w:spacing w:line="232" w:lineRule="exact"/>
        <w:jc w:val="both"/>
        <w:rPr>
          <w:color w:val="000000"/>
          <w:lang w:val="fr-FR"/>
        </w:rPr>
      </w:pPr>
    </w:p>
    <w:p w14:paraId="77BDEB65" w14:textId="77777777" w:rsidR="00EB1645" w:rsidRDefault="002D51AA">
      <w:pPr>
        <w:pStyle w:val="ParagrapheIndent1"/>
        <w:spacing w:line="232" w:lineRule="exact"/>
        <w:jc w:val="both"/>
        <w:rPr>
          <w:color w:val="000000"/>
          <w:lang w:val="fr-FR"/>
        </w:rPr>
      </w:pPr>
      <w:r>
        <w:rPr>
          <w:color w:val="000000"/>
          <w:lang w:val="fr-FR"/>
        </w:rPr>
        <w:t>Le titulaire du marché s’engage à prendre toutes les mesures nécessaires pour limiter les nuisances environnementales : bruit, poussières, pollution de l’air ou du sol. Il devra favoriser l'utilisation de machines conformes aux normes anti-bruit et aux dernières normes de motorisation.</w:t>
      </w:r>
    </w:p>
    <w:p w14:paraId="4BFC6BCA" w14:textId="77777777" w:rsidR="00EB1645" w:rsidRDefault="00EB1645">
      <w:pPr>
        <w:pStyle w:val="ParagrapheIndent1"/>
        <w:spacing w:line="232" w:lineRule="exact"/>
        <w:jc w:val="both"/>
        <w:rPr>
          <w:color w:val="000000"/>
          <w:lang w:val="fr-FR"/>
        </w:rPr>
      </w:pPr>
    </w:p>
    <w:p w14:paraId="2DC00604" w14:textId="77777777" w:rsidR="00EB1645" w:rsidRDefault="002D51AA">
      <w:pPr>
        <w:pStyle w:val="ParagrapheIndent1"/>
        <w:spacing w:after="240" w:line="232" w:lineRule="exact"/>
        <w:jc w:val="both"/>
        <w:rPr>
          <w:color w:val="000000"/>
          <w:lang w:val="fr-FR"/>
        </w:rPr>
      </w:pPr>
      <w:r>
        <w:rPr>
          <w:color w:val="000000"/>
          <w:lang w:val="fr-FR"/>
        </w:rPr>
        <w:t>Les matériaux utilisés (bois, métal, automatisme) devront provenir de filières durables. Par exemple, le bois devra être certifié FSC ou PEFC. Le titulaire devra privilégier des matériaux recyclables, locaux ou à faible empreinte carbone.</w:t>
      </w:r>
    </w:p>
    <w:p w14:paraId="3AB394EE"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80" w:name="ArtL1_CCAP-1-A22"/>
      <w:bookmarkStart w:id="81" w:name="_Toc256000041"/>
      <w:bookmarkEnd w:id="80"/>
      <w:r>
        <w:rPr>
          <w:rFonts w:ascii="Trebuchet MS" w:eastAsia="Trebuchet MS" w:hAnsi="Trebuchet MS" w:cs="Trebuchet MS"/>
          <w:color w:val="FFFFFF"/>
          <w:sz w:val="28"/>
          <w:lang w:val="fr-FR"/>
        </w:rPr>
        <w:t>13 - Réception</w:t>
      </w:r>
      <w:bookmarkEnd w:id="81"/>
    </w:p>
    <w:p w14:paraId="16654142" w14:textId="77777777" w:rsidR="00EB1645" w:rsidRPr="002D51AA" w:rsidRDefault="002D51AA">
      <w:pPr>
        <w:spacing w:line="60" w:lineRule="exact"/>
        <w:rPr>
          <w:sz w:val="6"/>
          <w:lang w:val="fr-FR"/>
        </w:rPr>
      </w:pPr>
      <w:r w:rsidRPr="002D51AA">
        <w:rPr>
          <w:lang w:val="fr-FR"/>
        </w:rPr>
        <w:t xml:space="preserve"> </w:t>
      </w:r>
    </w:p>
    <w:p w14:paraId="45854FCD" w14:textId="77777777" w:rsidR="00EB1645" w:rsidRDefault="002D51AA">
      <w:pPr>
        <w:pStyle w:val="Titre2"/>
        <w:ind w:left="280"/>
        <w:rPr>
          <w:rFonts w:ascii="Trebuchet MS" w:eastAsia="Trebuchet MS" w:hAnsi="Trebuchet MS" w:cs="Trebuchet MS"/>
          <w:i w:val="0"/>
          <w:color w:val="000000"/>
          <w:sz w:val="24"/>
          <w:lang w:val="fr-FR"/>
        </w:rPr>
      </w:pPr>
      <w:bookmarkStart w:id="82" w:name="ArtL2_CCAP-1-A22.1"/>
      <w:bookmarkStart w:id="83" w:name="_Toc256000042"/>
      <w:bookmarkEnd w:id="82"/>
      <w:r>
        <w:rPr>
          <w:rFonts w:ascii="Trebuchet MS" w:eastAsia="Trebuchet MS" w:hAnsi="Trebuchet MS" w:cs="Trebuchet MS"/>
          <w:i w:val="0"/>
          <w:color w:val="000000"/>
          <w:sz w:val="24"/>
          <w:lang w:val="fr-FR"/>
        </w:rPr>
        <w:t>13.1 - Réception des travaux</w:t>
      </w:r>
      <w:bookmarkEnd w:id="83"/>
    </w:p>
    <w:p w14:paraId="2653489C" w14:textId="77777777" w:rsidR="00EB1645" w:rsidRDefault="002D51AA">
      <w:pPr>
        <w:pStyle w:val="Titre3"/>
        <w:ind w:left="560"/>
        <w:rPr>
          <w:rFonts w:ascii="Trebuchet MS" w:eastAsia="Trebuchet MS" w:hAnsi="Trebuchet MS" w:cs="Trebuchet MS"/>
          <w:color w:val="000000"/>
          <w:sz w:val="22"/>
          <w:lang w:val="fr-FR"/>
        </w:rPr>
      </w:pPr>
      <w:bookmarkStart w:id="84" w:name="ArtL3_CCAP-1-A22.1.1"/>
      <w:bookmarkStart w:id="85" w:name="_Toc256000043"/>
      <w:bookmarkEnd w:id="84"/>
      <w:r>
        <w:rPr>
          <w:rFonts w:ascii="Trebuchet MS" w:eastAsia="Trebuchet MS" w:hAnsi="Trebuchet MS" w:cs="Trebuchet MS"/>
          <w:color w:val="000000"/>
          <w:sz w:val="22"/>
          <w:lang w:val="fr-FR"/>
        </w:rPr>
        <w:t>13.1.1 - Dispositions applicables à la réception</w:t>
      </w:r>
      <w:bookmarkEnd w:id="85"/>
    </w:p>
    <w:p w14:paraId="64155A0B" w14:textId="77777777" w:rsidR="00EB1645" w:rsidRDefault="002D51AA">
      <w:pPr>
        <w:pStyle w:val="ParagrapheIndent3"/>
        <w:spacing w:line="232" w:lineRule="exact"/>
        <w:jc w:val="both"/>
        <w:rPr>
          <w:color w:val="000000"/>
          <w:lang w:val="fr-FR"/>
        </w:rPr>
      </w:pPr>
      <w:r>
        <w:rPr>
          <w:color w:val="000000"/>
          <w:lang w:val="fr-FR"/>
        </w:rPr>
        <w:t>La réception a lieu à l'achèvement de l'ensemble des travaux du marché dans les conditions de l'article 41 du CCAG-Travaux.</w:t>
      </w:r>
    </w:p>
    <w:p w14:paraId="222C3BE1" w14:textId="77777777" w:rsidR="00EB1645" w:rsidRDefault="00EB1645">
      <w:pPr>
        <w:pStyle w:val="ParagrapheIndent3"/>
        <w:spacing w:line="232" w:lineRule="exact"/>
        <w:jc w:val="both"/>
        <w:rPr>
          <w:color w:val="000000"/>
          <w:lang w:val="fr-FR"/>
        </w:rPr>
      </w:pPr>
    </w:p>
    <w:p w14:paraId="1601DF16" w14:textId="4E3B5A0B" w:rsidR="00EB1645" w:rsidRDefault="002D51AA">
      <w:pPr>
        <w:pStyle w:val="ParagrapheIndent3"/>
        <w:spacing w:line="232" w:lineRule="exact"/>
        <w:jc w:val="both"/>
        <w:rPr>
          <w:color w:val="000000"/>
          <w:lang w:val="fr-FR"/>
        </w:rPr>
      </w:pPr>
      <w:r>
        <w:rPr>
          <w:color w:val="000000"/>
          <w:lang w:val="fr-FR"/>
        </w:rPr>
        <w:t>Le titulaire avise le pouvoir adjudicateur de la date à laquelle ses travaux sont ou seront considérés comme achevés ; le maître d'</w:t>
      </w:r>
      <w:r w:rsidR="00762482">
        <w:rPr>
          <w:color w:val="000000"/>
          <w:lang w:val="fr-FR"/>
        </w:rPr>
        <w:t>ouvrage</w:t>
      </w:r>
      <w:r>
        <w:rPr>
          <w:color w:val="000000"/>
          <w:lang w:val="fr-FR"/>
        </w:rPr>
        <w:t xml:space="preserve"> aura alors à charge de provoquer les opérations de réception.</w:t>
      </w:r>
    </w:p>
    <w:p w14:paraId="60D8193F" w14:textId="77777777" w:rsidR="00EB1645" w:rsidRDefault="00EB1645">
      <w:pPr>
        <w:pStyle w:val="ParagrapheIndent3"/>
        <w:spacing w:line="232" w:lineRule="exact"/>
        <w:jc w:val="both"/>
        <w:rPr>
          <w:color w:val="000000"/>
          <w:lang w:val="fr-FR"/>
        </w:rPr>
      </w:pPr>
    </w:p>
    <w:p w14:paraId="5D4D5FF3" w14:textId="77777777" w:rsidR="00EB1645" w:rsidRDefault="002D51AA">
      <w:pPr>
        <w:pStyle w:val="ParagrapheIndent3"/>
        <w:spacing w:after="240" w:line="232" w:lineRule="exact"/>
        <w:jc w:val="both"/>
        <w:rPr>
          <w:color w:val="000000"/>
          <w:lang w:val="fr-FR"/>
        </w:rPr>
      </w:pPr>
      <w:r>
        <w:rPr>
          <w:color w:val="000000"/>
          <w:lang w:val="fr-FR"/>
        </w:rPr>
        <w:t>Voir conditions prévues au CCTP</w:t>
      </w:r>
    </w:p>
    <w:p w14:paraId="7C66D3DA"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86" w:name="ArtL1_CCAP-1-A24"/>
      <w:bookmarkStart w:id="87" w:name="_Toc256000044"/>
      <w:bookmarkEnd w:id="86"/>
      <w:r>
        <w:rPr>
          <w:rFonts w:ascii="Trebuchet MS" w:eastAsia="Trebuchet MS" w:hAnsi="Trebuchet MS" w:cs="Trebuchet MS"/>
          <w:color w:val="FFFFFF"/>
          <w:sz w:val="28"/>
          <w:lang w:val="fr-FR"/>
        </w:rPr>
        <w:t>14 - Garantie des prestations</w:t>
      </w:r>
      <w:bookmarkEnd w:id="87"/>
    </w:p>
    <w:p w14:paraId="0FDA4597" w14:textId="77777777" w:rsidR="00EB1645" w:rsidRPr="002D51AA" w:rsidRDefault="002D51AA">
      <w:pPr>
        <w:spacing w:line="60" w:lineRule="exact"/>
        <w:rPr>
          <w:sz w:val="6"/>
          <w:lang w:val="fr-FR"/>
        </w:rPr>
      </w:pPr>
      <w:r w:rsidRPr="002D51AA">
        <w:rPr>
          <w:lang w:val="fr-FR"/>
        </w:rPr>
        <w:t xml:space="preserve"> </w:t>
      </w:r>
    </w:p>
    <w:p w14:paraId="43AC5AD7" w14:textId="77777777" w:rsidR="00EB1645" w:rsidRDefault="002D51AA">
      <w:pPr>
        <w:pStyle w:val="ParagrapheIndent1"/>
        <w:spacing w:line="232" w:lineRule="exact"/>
        <w:jc w:val="both"/>
        <w:rPr>
          <w:color w:val="000000"/>
          <w:lang w:val="fr-FR"/>
        </w:rPr>
      </w:pPr>
      <w:r>
        <w:rPr>
          <w:color w:val="000000"/>
          <w:lang w:val="fr-FR"/>
        </w:rPr>
        <w:t>Les travaux feront l'objet d'une garantie de parfait achèvement de 3 ans dont le point de départ est la date de réception des travaux.</w:t>
      </w:r>
    </w:p>
    <w:p w14:paraId="4625D1A8" w14:textId="77777777" w:rsidR="00EB1645" w:rsidRDefault="00EB1645">
      <w:pPr>
        <w:pStyle w:val="ParagrapheIndent1"/>
        <w:spacing w:line="232" w:lineRule="exact"/>
        <w:jc w:val="both"/>
        <w:rPr>
          <w:color w:val="000000"/>
          <w:lang w:val="fr-FR"/>
        </w:rPr>
      </w:pPr>
    </w:p>
    <w:p w14:paraId="33E8F4EC" w14:textId="77777777" w:rsidR="00EB1645" w:rsidRDefault="002D51AA">
      <w:pPr>
        <w:pStyle w:val="ParagrapheIndent1"/>
        <w:spacing w:line="232" w:lineRule="exact"/>
        <w:jc w:val="both"/>
        <w:rPr>
          <w:color w:val="000000"/>
          <w:lang w:val="fr-FR"/>
        </w:rPr>
      </w:pPr>
      <w:r>
        <w:rPr>
          <w:color w:val="000000"/>
          <w:lang w:val="fr-FR"/>
        </w:rPr>
        <w:t>Les modalités de cette garantie sont les suivantes :</w:t>
      </w:r>
    </w:p>
    <w:p w14:paraId="0B08C1E0" w14:textId="77777777" w:rsidR="00EB1645" w:rsidRDefault="002D51AA">
      <w:pPr>
        <w:pStyle w:val="ParagrapheIndent1"/>
        <w:spacing w:line="232" w:lineRule="exact"/>
        <w:jc w:val="both"/>
        <w:rPr>
          <w:color w:val="000000"/>
          <w:lang w:val="fr-FR"/>
        </w:rPr>
      </w:pPr>
      <w:r>
        <w:rPr>
          <w:color w:val="000000"/>
          <w:lang w:val="fr-FR"/>
        </w:rPr>
        <w:t>Le Titulaire garantira le bon fonctionnement du matériel qu’il aura fourni et installé, compte tenu de l’environnement du site. Tout matériel fourni sera garanti 36 mois à compter de la date de réception des prestations prononcée par le Maître d’Ouvrage. Cette garantie portera sur tous les défauts visibles ou non des matériaux employés, contre tous les vices de construction et de conception et sur le bon fonctionnement de l’installation.</w:t>
      </w:r>
    </w:p>
    <w:p w14:paraId="6A02746E" w14:textId="77777777" w:rsidR="00EB1645" w:rsidRDefault="002D51AA">
      <w:pPr>
        <w:pStyle w:val="ParagrapheIndent1"/>
        <w:spacing w:line="232" w:lineRule="exact"/>
        <w:jc w:val="both"/>
        <w:rPr>
          <w:color w:val="000000"/>
          <w:lang w:val="fr-FR"/>
        </w:rPr>
        <w:sectPr w:rsidR="00EB1645">
          <w:footerReference w:type="default" r:id="rId24"/>
          <w:pgSz w:w="11900" w:h="16840"/>
          <w:pgMar w:top="1380" w:right="1140" w:bottom="1140" w:left="1140" w:header="1380" w:footer="1140" w:gutter="0"/>
          <w:cols w:space="708"/>
        </w:sectPr>
      </w:pPr>
      <w:r>
        <w:rPr>
          <w:color w:val="000000"/>
          <w:lang w:val="fr-FR"/>
        </w:rPr>
        <w:t>La responsabilité du Titulaire couvrira également et dans les mêmes conditions toutes les fournitures qu’il aura éventuellement sous-traitées.</w:t>
      </w:r>
      <w:r>
        <w:rPr>
          <w:color w:val="000000"/>
          <w:lang w:val="fr-FR"/>
        </w:rPr>
        <w:cr/>
      </w:r>
    </w:p>
    <w:p w14:paraId="7B3999CB" w14:textId="77777777" w:rsidR="00EB1645" w:rsidRDefault="002D51AA">
      <w:pPr>
        <w:pStyle w:val="ParagrapheIndent1"/>
        <w:spacing w:line="232" w:lineRule="exact"/>
        <w:jc w:val="both"/>
        <w:rPr>
          <w:color w:val="000000"/>
          <w:lang w:val="fr-FR"/>
        </w:rPr>
      </w:pPr>
      <w:r>
        <w:rPr>
          <w:color w:val="000000"/>
          <w:lang w:val="fr-FR"/>
        </w:rPr>
        <w:lastRenderedPageBreak/>
        <w:t>Les garanties particulières suivantes sont également prévues dans les conditions suivantes :</w:t>
      </w:r>
    </w:p>
    <w:p w14:paraId="6BCDE7EC" w14:textId="77777777" w:rsidR="00EB1645" w:rsidRDefault="002D51AA">
      <w:pPr>
        <w:pStyle w:val="ParagrapheIndent1"/>
        <w:spacing w:line="232" w:lineRule="exact"/>
        <w:jc w:val="both"/>
        <w:rPr>
          <w:color w:val="000000"/>
          <w:lang w:val="fr-FR"/>
        </w:rPr>
      </w:pPr>
      <w:r>
        <w:rPr>
          <w:color w:val="000000"/>
          <w:lang w:val="fr-FR"/>
        </w:rPr>
        <w:t xml:space="preserve">Le Titulaire s’engage à remplacer, réparer ou modifier à ses frais tous les pièces ou éléments défectueux de conception, de matériaux ou de construction pendant la période de garantie. Le délai d’intervention durant la période de garantie est de 7 jours </w:t>
      </w:r>
      <w:proofErr w:type="gramStart"/>
      <w:r>
        <w:rPr>
          <w:color w:val="000000"/>
          <w:lang w:val="fr-FR"/>
        </w:rPr>
        <w:t>ouvrés</w:t>
      </w:r>
      <w:proofErr w:type="gramEnd"/>
      <w:r>
        <w:rPr>
          <w:color w:val="000000"/>
          <w:lang w:val="fr-FR"/>
        </w:rPr>
        <w:t xml:space="preserve"> ; le délai de réparation est de 7 jours ouvrés. Le décompte du délai débute dès l’appel du Maître d’Ouvrage confirmé par télécopie ou par mail.</w:t>
      </w:r>
    </w:p>
    <w:p w14:paraId="55472738" w14:textId="77777777" w:rsidR="00EB1645" w:rsidRDefault="002D51AA">
      <w:pPr>
        <w:pStyle w:val="ParagrapheIndent1"/>
        <w:spacing w:after="240" w:line="232" w:lineRule="exact"/>
        <w:jc w:val="both"/>
        <w:rPr>
          <w:color w:val="000000"/>
          <w:lang w:val="fr-FR"/>
        </w:rPr>
      </w:pPr>
      <w:r>
        <w:rPr>
          <w:color w:val="000000"/>
          <w:lang w:val="fr-FR"/>
        </w:rPr>
        <w:t>Si le Titulaire n’a pas envoyé de personnel dans les délais impartis, les ouvrages pourront être réparés par le Maître d’Ouvrage ou son représentant, aux frais du Titulaire, indépendamment des dommages et intérêts qui lui seraient réclamés si le défaut de réparation cause un accident ou un préjudice.</w:t>
      </w:r>
    </w:p>
    <w:p w14:paraId="25B86B22"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88" w:name="ArtL1_CCAP-1-A30"/>
      <w:bookmarkStart w:id="89" w:name="_Toc256000045"/>
      <w:bookmarkEnd w:id="88"/>
      <w:r>
        <w:rPr>
          <w:rFonts w:ascii="Trebuchet MS" w:eastAsia="Trebuchet MS" w:hAnsi="Trebuchet MS" w:cs="Trebuchet MS"/>
          <w:color w:val="FFFFFF"/>
          <w:sz w:val="28"/>
          <w:lang w:val="fr-FR"/>
        </w:rPr>
        <w:t>15 - Droit de propriété industrielle et intellectuelle</w:t>
      </w:r>
      <w:bookmarkEnd w:id="89"/>
    </w:p>
    <w:p w14:paraId="2EF2BE63" w14:textId="77777777" w:rsidR="00EB1645" w:rsidRPr="002D51AA" w:rsidRDefault="002D51AA">
      <w:pPr>
        <w:spacing w:line="60" w:lineRule="exact"/>
        <w:rPr>
          <w:sz w:val="6"/>
          <w:lang w:val="fr-FR"/>
        </w:rPr>
      </w:pPr>
      <w:r w:rsidRPr="002D51AA">
        <w:rPr>
          <w:lang w:val="fr-FR"/>
        </w:rPr>
        <w:t xml:space="preserve"> </w:t>
      </w:r>
    </w:p>
    <w:p w14:paraId="317E96EF" w14:textId="77777777" w:rsidR="00EB1645" w:rsidRDefault="002D51AA">
      <w:pPr>
        <w:pStyle w:val="ParagrapheIndent1"/>
        <w:spacing w:after="240"/>
        <w:jc w:val="both"/>
        <w:rPr>
          <w:color w:val="000000"/>
          <w:lang w:val="fr-FR"/>
        </w:rPr>
      </w:pPr>
      <w:r>
        <w:rPr>
          <w:color w:val="000000"/>
          <w:lang w:val="fr-FR"/>
        </w:rPr>
        <w:t>Aucun droit de propriété intellectuelle n'est applicable à ce contrat.</w:t>
      </w:r>
    </w:p>
    <w:p w14:paraId="607126CA"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90" w:name="ArtL1_CCAP-1-A31"/>
      <w:bookmarkStart w:id="91" w:name="_Toc256000046"/>
      <w:bookmarkEnd w:id="90"/>
      <w:r>
        <w:rPr>
          <w:rFonts w:ascii="Trebuchet MS" w:eastAsia="Trebuchet MS" w:hAnsi="Trebuchet MS" w:cs="Trebuchet MS"/>
          <w:color w:val="FFFFFF"/>
          <w:sz w:val="28"/>
          <w:lang w:val="fr-FR"/>
        </w:rPr>
        <w:t>16 - Pénalités</w:t>
      </w:r>
      <w:bookmarkEnd w:id="91"/>
    </w:p>
    <w:p w14:paraId="6FE9F6A9" w14:textId="77777777" w:rsidR="00EB1645" w:rsidRPr="002D51AA" w:rsidRDefault="002D51AA">
      <w:pPr>
        <w:spacing w:line="60" w:lineRule="exact"/>
        <w:rPr>
          <w:sz w:val="6"/>
          <w:lang w:val="fr-FR"/>
        </w:rPr>
      </w:pPr>
      <w:r w:rsidRPr="002D51AA">
        <w:rPr>
          <w:lang w:val="fr-FR"/>
        </w:rPr>
        <w:t xml:space="preserve"> </w:t>
      </w:r>
    </w:p>
    <w:p w14:paraId="7DA8A515" w14:textId="77777777" w:rsidR="00EB1645" w:rsidRDefault="002D51AA">
      <w:pPr>
        <w:pStyle w:val="Titre2"/>
        <w:ind w:left="280"/>
        <w:rPr>
          <w:rFonts w:ascii="Trebuchet MS" w:eastAsia="Trebuchet MS" w:hAnsi="Trebuchet MS" w:cs="Trebuchet MS"/>
          <w:i w:val="0"/>
          <w:color w:val="000000"/>
          <w:sz w:val="24"/>
          <w:lang w:val="fr-FR"/>
        </w:rPr>
      </w:pPr>
      <w:bookmarkStart w:id="92" w:name="ArtL2_CCAP-1-A31.1"/>
      <w:bookmarkStart w:id="93" w:name="_Toc256000047"/>
      <w:bookmarkEnd w:id="92"/>
      <w:r>
        <w:rPr>
          <w:rFonts w:ascii="Trebuchet MS" w:eastAsia="Trebuchet MS" w:hAnsi="Trebuchet MS" w:cs="Trebuchet MS"/>
          <w:i w:val="0"/>
          <w:color w:val="000000"/>
          <w:sz w:val="24"/>
          <w:lang w:val="fr-FR"/>
        </w:rPr>
        <w:t>16.1 - Pénalités de retard</w:t>
      </w:r>
      <w:bookmarkEnd w:id="93"/>
    </w:p>
    <w:p w14:paraId="49D201DA" w14:textId="77777777" w:rsidR="00EB1645" w:rsidRDefault="002D51AA">
      <w:pPr>
        <w:pStyle w:val="ParagrapheIndent2"/>
        <w:spacing w:after="240" w:line="232" w:lineRule="exact"/>
        <w:jc w:val="both"/>
        <w:rPr>
          <w:color w:val="000000"/>
          <w:lang w:val="fr-FR"/>
        </w:rPr>
      </w:pPr>
      <w:r>
        <w:rPr>
          <w:color w:val="000000"/>
          <w:lang w:val="fr-FR"/>
        </w:rPr>
        <w:t>Lorsque le délai contractuel d'exécution ou de livraison est dépassé, par le fait du titulaire, celui-ci encourt, par jour de retard, une pénalité fixée à 250,00 €.</w:t>
      </w:r>
    </w:p>
    <w:p w14:paraId="189DDF57" w14:textId="77777777" w:rsidR="00EB1645" w:rsidRDefault="002D51AA">
      <w:pPr>
        <w:pStyle w:val="ParagrapheIndent2"/>
        <w:spacing w:after="240" w:line="232" w:lineRule="exact"/>
        <w:jc w:val="both"/>
        <w:rPr>
          <w:color w:val="000000"/>
          <w:lang w:val="fr-FR"/>
        </w:rPr>
      </w:pPr>
      <w:r>
        <w:rPr>
          <w:color w:val="000000"/>
          <w:lang w:val="fr-FR"/>
        </w:rPr>
        <w:t>Par dérogation à l'article 19.2.1 du CCAG-Travaux, il n'est prévu aucune exonération à l'application des pénalités de retard.</w:t>
      </w:r>
    </w:p>
    <w:p w14:paraId="7B8DC998" w14:textId="77777777" w:rsidR="00EB1645" w:rsidRDefault="002D51AA">
      <w:pPr>
        <w:pStyle w:val="ParagrapheIndent2"/>
        <w:spacing w:after="240"/>
        <w:jc w:val="both"/>
        <w:rPr>
          <w:color w:val="000000"/>
          <w:lang w:val="fr-FR"/>
        </w:rPr>
      </w:pPr>
      <w:r>
        <w:rPr>
          <w:color w:val="000000"/>
          <w:lang w:val="fr-FR"/>
        </w:rPr>
        <w:t>Le montant total des pénalités de retard n'est pas plafonné.</w:t>
      </w:r>
    </w:p>
    <w:p w14:paraId="097BC6E1" w14:textId="77777777" w:rsidR="00EB1645" w:rsidRDefault="002D51AA">
      <w:pPr>
        <w:pStyle w:val="ParagrapheIndent2"/>
        <w:spacing w:after="240"/>
        <w:jc w:val="both"/>
        <w:rPr>
          <w:color w:val="000000"/>
          <w:lang w:val="fr-FR"/>
        </w:rPr>
      </w:pPr>
      <w:r>
        <w:rPr>
          <w:color w:val="000000"/>
          <w:lang w:val="fr-FR"/>
        </w:rPr>
        <w:t>Les pénalités de retard sont appliquées sans mise en demeure préalable du titulaire.</w:t>
      </w:r>
    </w:p>
    <w:p w14:paraId="6C89668D" w14:textId="77777777" w:rsidR="00EB1645" w:rsidRDefault="002D51AA">
      <w:pPr>
        <w:pStyle w:val="Titre2"/>
        <w:ind w:left="280"/>
        <w:rPr>
          <w:rFonts w:ascii="Trebuchet MS" w:eastAsia="Trebuchet MS" w:hAnsi="Trebuchet MS" w:cs="Trebuchet MS"/>
          <w:i w:val="0"/>
          <w:color w:val="000000"/>
          <w:sz w:val="24"/>
          <w:lang w:val="fr-FR"/>
        </w:rPr>
      </w:pPr>
      <w:bookmarkStart w:id="94" w:name="ArtL2_CCAP-1-A31.3"/>
      <w:bookmarkStart w:id="95" w:name="_Toc256000048"/>
      <w:bookmarkEnd w:id="94"/>
      <w:r>
        <w:rPr>
          <w:rFonts w:ascii="Trebuchet MS" w:eastAsia="Trebuchet MS" w:hAnsi="Trebuchet MS" w:cs="Trebuchet MS"/>
          <w:i w:val="0"/>
          <w:color w:val="000000"/>
          <w:sz w:val="24"/>
          <w:lang w:val="fr-FR"/>
        </w:rPr>
        <w:t>16.2 - Pénalité pour travail dissimulé</w:t>
      </w:r>
      <w:bookmarkEnd w:id="95"/>
    </w:p>
    <w:p w14:paraId="6E300DA1" w14:textId="77777777" w:rsidR="00EB1645" w:rsidRDefault="002D51AA">
      <w:pPr>
        <w:pStyle w:val="ParagrapheIndent2"/>
        <w:spacing w:after="240" w:line="232" w:lineRule="exact"/>
        <w:jc w:val="both"/>
        <w:rPr>
          <w:color w:val="000000"/>
          <w:lang w:val="fr-FR"/>
        </w:rPr>
      </w:pPr>
      <w:r>
        <w:rPr>
          <w:color w:val="000000"/>
          <w:lang w:val="fr-FR"/>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p>
    <w:p w14:paraId="4487D498" w14:textId="77777777" w:rsidR="00EB1645" w:rsidRDefault="002D51AA">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29F3B5D8" w14:textId="77777777" w:rsidR="00EB1645" w:rsidRDefault="002D51AA">
      <w:pPr>
        <w:pStyle w:val="Titre2"/>
        <w:ind w:left="280"/>
        <w:rPr>
          <w:rFonts w:ascii="Trebuchet MS" w:eastAsia="Trebuchet MS" w:hAnsi="Trebuchet MS" w:cs="Trebuchet MS"/>
          <w:i w:val="0"/>
          <w:color w:val="000000"/>
          <w:sz w:val="24"/>
          <w:lang w:val="fr-FR"/>
        </w:rPr>
      </w:pPr>
      <w:bookmarkStart w:id="96" w:name="ArtL2_CCAP-1-A31.7"/>
      <w:bookmarkStart w:id="97" w:name="_Toc256000049"/>
      <w:bookmarkEnd w:id="96"/>
      <w:r>
        <w:rPr>
          <w:rFonts w:ascii="Trebuchet MS" w:eastAsia="Trebuchet MS" w:hAnsi="Trebuchet MS" w:cs="Trebuchet MS"/>
          <w:i w:val="0"/>
          <w:color w:val="000000"/>
          <w:sz w:val="24"/>
          <w:lang w:val="fr-FR"/>
        </w:rPr>
        <w:t>16.3 - Autres pénalités spécifiques</w:t>
      </w:r>
      <w:bookmarkEnd w:id="97"/>
    </w:p>
    <w:p w14:paraId="0593E528" w14:textId="77777777" w:rsidR="00EB1645" w:rsidRDefault="002D51AA">
      <w:pPr>
        <w:pStyle w:val="ParagrapheIndent2"/>
        <w:spacing w:after="240" w:line="232" w:lineRule="exact"/>
        <w:jc w:val="both"/>
        <w:rPr>
          <w:color w:val="000000"/>
          <w:lang w:val="fr-FR"/>
        </w:rPr>
      </w:pPr>
      <w:r>
        <w:rPr>
          <w:color w:val="000000"/>
          <w:lang w:val="fr-FR"/>
        </w:rPr>
        <w:t>En cas d'absence aux réunions de chantier, les entreprises dont la présence est requise se verront appliquer une pénalité forfaitaire fixée à 150,00 € par absence.</w:t>
      </w:r>
    </w:p>
    <w:p w14:paraId="15CAE02A"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98" w:name="ArtL1_CCAP-1-A33"/>
      <w:bookmarkStart w:id="99" w:name="_Toc256000050"/>
      <w:bookmarkEnd w:id="98"/>
      <w:r>
        <w:rPr>
          <w:rFonts w:ascii="Trebuchet MS" w:eastAsia="Trebuchet MS" w:hAnsi="Trebuchet MS" w:cs="Trebuchet MS"/>
          <w:color w:val="FFFFFF"/>
          <w:sz w:val="28"/>
          <w:lang w:val="fr-FR"/>
        </w:rPr>
        <w:t>17 - Assurances</w:t>
      </w:r>
      <w:bookmarkEnd w:id="99"/>
    </w:p>
    <w:p w14:paraId="23065A51" w14:textId="77777777" w:rsidR="00EB1645" w:rsidRPr="002D51AA" w:rsidRDefault="002D51AA">
      <w:pPr>
        <w:spacing w:line="60" w:lineRule="exact"/>
        <w:rPr>
          <w:sz w:val="6"/>
          <w:lang w:val="fr-FR"/>
        </w:rPr>
      </w:pPr>
      <w:r w:rsidRPr="002D51AA">
        <w:rPr>
          <w:lang w:val="fr-FR"/>
        </w:rPr>
        <w:t xml:space="preserve"> </w:t>
      </w:r>
    </w:p>
    <w:p w14:paraId="45C38B99" w14:textId="77777777" w:rsidR="00EB1645" w:rsidRDefault="002D51AA">
      <w:pPr>
        <w:pStyle w:val="ParagrapheIndent1"/>
        <w:spacing w:after="240" w:line="232" w:lineRule="exact"/>
        <w:jc w:val="both"/>
        <w:rPr>
          <w:color w:val="000000"/>
          <w:lang w:val="fr-FR"/>
        </w:rPr>
      </w:pPr>
      <w:r>
        <w:rPr>
          <w:color w:val="000000"/>
          <w:lang w:val="fr-FR"/>
        </w:rPr>
        <w:t>Conformément aux dispositions de l'article 8 du CCAG-Travaux,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79CF52EE" w14:textId="77777777" w:rsidR="00EB1645" w:rsidRDefault="002D51AA">
      <w:pPr>
        <w:pStyle w:val="ParagrapheIndent1"/>
        <w:spacing w:line="232" w:lineRule="exact"/>
        <w:jc w:val="both"/>
        <w:rPr>
          <w:color w:val="000000"/>
          <w:lang w:val="fr-FR"/>
        </w:rPr>
      </w:pPr>
      <w:r>
        <w:rPr>
          <w:color w:val="000000"/>
          <w:lang w:val="fr-FR"/>
        </w:rPr>
        <w:t>Il doit donc contracter :</w:t>
      </w:r>
    </w:p>
    <w:p w14:paraId="21AD7950" w14:textId="77777777" w:rsidR="00EB1645" w:rsidRDefault="002D51AA">
      <w:pPr>
        <w:pStyle w:val="ParagrapheIndent1"/>
        <w:spacing w:line="232" w:lineRule="exact"/>
        <w:jc w:val="both"/>
        <w:rPr>
          <w:color w:val="000000"/>
          <w:lang w:val="fr-FR"/>
        </w:rPr>
      </w:pPr>
      <w:r>
        <w:rPr>
          <w:color w:val="000000"/>
          <w:lang w:val="fr-FR"/>
        </w:rPr>
        <w:t>- une assurance au titre de la responsabilité civile découlant des articles 1240 à 1242 du Code civil, garantissant les tiers en cas d'accidents ou de dommages causés par l'exécution des travaux.</w:t>
      </w:r>
    </w:p>
    <w:p w14:paraId="1713A77D" w14:textId="77777777" w:rsidR="00EB1645" w:rsidRDefault="002D51AA">
      <w:pPr>
        <w:pStyle w:val="ParagrapheIndent1"/>
        <w:spacing w:line="232" w:lineRule="exact"/>
        <w:jc w:val="both"/>
        <w:rPr>
          <w:color w:val="000000"/>
          <w:lang w:val="fr-FR"/>
        </w:rPr>
        <w:sectPr w:rsidR="00EB1645">
          <w:footerReference w:type="default" r:id="rId25"/>
          <w:pgSz w:w="11900" w:h="16840"/>
          <w:pgMar w:top="1140" w:right="1140" w:bottom="1140" w:left="1140" w:header="1140" w:footer="1140" w:gutter="0"/>
          <w:cols w:space="708"/>
        </w:sectPr>
      </w:pPr>
      <w:r>
        <w:rPr>
          <w:color w:val="000000"/>
          <w:lang w:val="fr-FR"/>
        </w:rPr>
        <w:t>- une assurance au titre de la garantie décennale couvrant les responsabilités résultant des principes dont s'inspirent les articles 1792, 1792-1, 1792-2, 1792-4 et 1792-4-1 du Code civil.</w:t>
      </w:r>
      <w:r>
        <w:rPr>
          <w:color w:val="000000"/>
          <w:lang w:val="fr-FR"/>
        </w:rPr>
        <w:cr/>
      </w:r>
    </w:p>
    <w:p w14:paraId="680D2D71"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100" w:name="ArtL1_CCAP-1-A35"/>
      <w:bookmarkStart w:id="101" w:name="_Toc256000051"/>
      <w:bookmarkEnd w:id="100"/>
      <w:r>
        <w:rPr>
          <w:rFonts w:ascii="Trebuchet MS" w:eastAsia="Trebuchet MS" w:hAnsi="Trebuchet MS" w:cs="Trebuchet MS"/>
          <w:color w:val="FFFFFF"/>
          <w:sz w:val="28"/>
          <w:lang w:val="fr-FR"/>
        </w:rPr>
        <w:lastRenderedPageBreak/>
        <w:t>18 - Résiliation du contrat</w:t>
      </w:r>
      <w:bookmarkEnd w:id="101"/>
    </w:p>
    <w:p w14:paraId="5C952962" w14:textId="77777777" w:rsidR="00EB1645" w:rsidRPr="002D51AA" w:rsidRDefault="002D51AA">
      <w:pPr>
        <w:spacing w:line="60" w:lineRule="exact"/>
        <w:rPr>
          <w:sz w:val="6"/>
          <w:lang w:val="fr-FR"/>
        </w:rPr>
      </w:pPr>
      <w:r w:rsidRPr="002D51AA">
        <w:rPr>
          <w:lang w:val="fr-FR"/>
        </w:rPr>
        <w:t xml:space="preserve"> </w:t>
      </w:r>
    </w:p>
    <w:p w14:paraId="61616C91" w14:textId="77777777" w:rsidR="00EB1645" w:rsidRDefault="002D51AA">
      <w:pPr>
        <w:pStyle w:val="Titre2"/>
        <w:ind w:left="280"/>
        <w:rPr>
          <w:rFonts w:ascii="Trebuchet MS" w:eastAsia="Trebuchet MS" w:hAnsi="Trebuchet MS" w:cs="Trebuchet MS"/>
          <w:i w:val="0"/>
          <w:color w:val="000000"/>
          <w:sz w:val="24"/>
          <w:lang w:val="fr-FR"/>
        </w:rPr>
      </w:pPr>
      <w:bookmarkStart w:id="102" w:name="ArtL2_CCAP-1-A35.2"/>
      <w:bookmarkStart w:id="103" w:name="_Toc256000052"/>
      <w:bookmarkEnd w:id="102"/>
      <w:r>
        <w:rPr>
          <w:rFonts w:ascii="Trebuchet MS" w:eastAsia="Trebuchet MS" w:hAnsi="Trebuchet MS" w:cs="Trebuchet MS"/>
          <w:i w:val="0"/>
          <w:color w:val="000000"/>
          <w:sz w:val="24"/>
          <w:lang w:val="fr-FR"/>
        </w:rPr>
        <w:t>18.1 - Conditions de résiliation</w:t>
      </w:r>
      <w:bookmarkEnd w:id="103"/>
    </w:p>
    <w:p w14:paraId="718ED9F4" w14:textId="77777777" w:rsidR="00EB1645" w:rsidRDefault="002D51AA">
      <w:pPr>
        <w:pStyle w:val="ParagrapheIndent2"/>
        <w:spacing w:after="240"/>
        <w:jc w:val="both"/>
        <w:rPr>
          <w:color w:val="000000"/>
          <w:lang w:val="fr-FR"/>
        </w:rPr>
      </w:pPr>
      <w:r>
        <w:rPr>
          <w:color w:val="000000"/>
          <w:lang w:val="fr-FR"/>
        </w:rPr>
        <w:t>Les conditions de résiliation du marché sont définies aux articles 49 à 53.2 du CCAG-Travaux.</w:t>
      </w:r>
    </w:p>
    <w:p w14:paraId="104C5955" w14:textId="77777777" w:rsidR="00EB1645" w:rsidRDefault="002D51AA">
      <w:pPr>
        <w:pStyle w:val="ParagrapheIndent2"/>
        <w:spacing w:after="240" w:line="232" w:lineRule="exact"/>
        <w:jc w:val="both"/>
        <w:rPr>
          <w:color w:val="000000"/>
          <w:lang w:val="fr-FR"/>
        </w:rPr>
      </w:pPr>
      <w:r>
        <w:rPr>
          <w:color w:val="000000"/>
          <w:lang w:val="fr-FR"/>
        </w:rPr>
        <w:t>En cas de résiliation du marché pour motif d'intérêt général par le pouvoir adjudicateur, le titulaire percevra à titre d'indemnisation une somme forfaitaire calculée en appliquant au montant initial hors TVA, diminué du montant hors TVA non révisé des prestations admises, un pourcentage égal à 5,00 %.</w:t>
      </w:r>
    </w:p>
    <w:p w14:paraId="5C0BD6BD" w14:textId="77777777" w:rsidR="00EB1645" w:rsidRDefault="002D51AA">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4D39E7BA" w14:textId="77777777" w:rsidR="00EB1645" w:rsidRDefault="002D51AA">
      <w:pPr>
        <w:pStyle w:val="ParagrapheIndent2"/>
        <w:spacing w:after="240" w:line="232" w:lineRule="exact"/>
        <w:jc w:val="both"/>
        <w:rPr>
          <w:color w:val="000000"/>
          <w:lang w:val="fr-FR"/>
        </w:rPr>
      </w:pPr>
      <w:r>
        <w:rPr>
          <w:color w:val="000000"/>
          <w:lang w:val="fr-FR"/>
        </w:rPr>
        <w:t>Le pouvoir adjudicateur se réserve la possibilité de faire exécuter par un tiers les prestations aux frais et risques du titulaire.</w:t>
      </w:r>
    </w:p>
    <w:p w14:paraId="417BA6F5" w14:textId="77777777" w:rsidR="00EB1645" w:rsidRDefault="002D51AA">
      <w:pPr>
        <w:pStyle w:val="Titre2"/>
        <w:ind w:left="280"/>
        <w:rPr>
          <w:rFonts w:ascii="Trebuchet MS" w:eastAsia="Trebuchet MS" w:hAnsi="Trebuchet MS" w:cs="Trebuchet MS"/>
          <w:i w:val="0"/>
          <w:color w:val="000000"/>
          <w:sz w:val="24"/>
          <w:lang w:val="fr-FR"/>
        </w:rPr>
      </w:pPr>
      <w:bookmarkStart w:id="104" w:name="ArtL2_CCAP-1-A35.3"/>
      <w:bookmarkStart w:id="105" w:name="_Toc256000053"/>
      <w:bookmarkEnd w:id="104"/>
      <w:r>
        <w:rPr>
          <w:rFonts w:ascii="Trebuchet MS" w:eastAsia="Trebuchet MS" w:hAnsi="Trebuchet MS" w:cs="Trebuchet MS"/>
          <w:i w:val="0"/>
          <w:color w:val="000000"/>
          <w:sz w:val="24"/>
          <w:lang w:val="fr-FR"/>
        </w:rPr>
        <w:t>18.2 - Redressement ou liquidation judiciaire</w:t>
      </w:r>
      <w:bookmarkEnd w:id="105"/>
    </w:p>
    <w:p w14:paraId="3FC0DD6B" w14:textId="77777777" w:rsidR="00EB1645" w:rsidRDefault="002D51AA">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64FB3899" w14:textId="77777777" w:rsidR="00EB1645" w:rsidRDefault="00EB1645">
      <w:pPr>
        <w:pStyle w:val="ParagrapheIndent2"/>
        <w:spacing w:line="232" w:lineRule="exact"/>
        <w:jc w:val="both"/>
        <w:rPr>
          <w:color w:val="000000"/>
          <w:lang w:val="fr-FR"/>
        </w:rPr>
      </w:pPr>
    </w:p>
    <w:p w14:paraId="14B7208C" w14:textId="77777777" w:rsidR="00EB1645" w:rsidRDefault="002D51AA">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506861F7" w14:textId="77777777" w:rsidR="00EB1645" w:rsidRDefault="00EB1645">
      <w:pPr>
        <w:pStyle w:val="ParagrapheIndent2"/>
        <w:spacing w:line="232" w:lineRule="exact"/>
        <w:jc w:val="both"/>
        <w:rPr>
          <w:color w:val="000000"/>
          <w:lang w:val="fr-FR"/>
        </w:rPr>
      </w:pPr>
    </w:p>
    <w:p w14:paraId="4F832908" w14:textId="77777777" w:rsidR="00EB1645" w:rsidRDefault="002D51AA">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5C9EBC0" w14:textId="77777777" w:rsidR="00EB1645" w:rsidRDefault="00EB1645">
      <w:pPr>
        <w:pStyle w:val="ParagrapheIndent2"/>
        <w:spacing w:line="232" w:lineRule="exact"/>
        <w:jc w:val="both"/>
        <w:rPr>
          <w:color w:val="000000"/>
          <w:lang w:val="fr-FR"/>
        </w:rPr>
      </w:pPr>
    </w:p>
    <w:p w14:paraId="5E660867" w14:textId="77777777" w:rsidR="00EB1645" w:rsidRDefault="002D51AA">
      <w:pPr>
        <w:pStyle w:val="ParagrapheIndent2"/>
        <w:spacing w:after="240" w:line="232" w:lineRule="exact"/>
        <w:jc w:val="both"/>
        <w:rPr>
          <w:color w:val="000000"/>
          <w:lang w:val="fr-FR"/>
        </w:rPr>
      </w:pPr>
      <w:r>
        <w:rPr>
          <w:color w:val="000000"/>
          <w:lang w:val="fr-FR"/>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0B5D47BD"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106" w:name="ArtL1_CCAP-1-A36"/>
      <w:bookmarkStart w:id="107" w:name="_Toc256000054"/>
      <w:bookmarkEnd w:id="106"/>
      <w:r>
        <w:rPr>
          <w:rFonts w:ascii="Trebuchet MS" w:eastAsia="Trebuchet MS" w:hAnsi="Trebuchet MS" w:cs="Trebuchet MS"/>
          <w:color w:val="FFFFFF"/>
          <w:sz w:val="28"/>
          <w:lang w:val="fr-FR"/>
        </w:rPr>
        <w:t>19 - Règlement des litiges et langues</w:t>
      </w:r>
      <w:bookmarkEnd w:id="107"/>
    </w:p>
    <w:p w14:paraId="1495DBDB" w14:textId="77777777" w:rsidR="00EB1645" w:rsidRPr="002D51AA" w:rsidRDefault="002D51AA">
      <w:pPr>
        <w:spacing w:line="60" w:lineRule="exact"/>
        <w:rPr>
          <w:sz w:val="6"/>
          <w:lang w:val="fr-FR"/>
        </w:rPr>
      </w:pPr>
      <w:r w:rsidRPr="002D51AA">
        <w:rPr>
          <w:lang w:val="fr-FR"/>
        </w:rPr>
        <w:t xml:space="preserve"> </w:t>
      </w:r>
    </w:p>
    <w:p w14:paraId="54200AE4" w14:textId="77777777" w:rsidR="00EB1645" w:rsidRDefault="002D51AA">
      <w:pPr>
        <w:pStyle w:val="ParagrapheIndent1"/>
        <w:spacing w:after="240"/>
        <w:jc w:val="both"/>
        <w:rPr>
          <w:color w:val="000000"/>
          <w:lang w:val="fr-FR"/>
        </w:rPr>
      </w:pPr>
      <w:r>
        <w:rPr>
          <w:color w:val="000000"/>
          <w:lang w:val="fr-FR"/>
        </w:rPr>
        <w:t>En cas de litige, seul le Tribunal Administratif de Versailles est compétent en la matière.</w:t>
      </w:r>
    </w:p>
    <w:p w14:paraId="6C4EBEB7" w14:textId="77777777" w:rsidR="00EB1645" w:rsidRDefault="002D51AA">
      <w:pPr>
        <w:pStyle w:val="ParagrapheIndent1"/>
        <w:spacing w:after="240" w:line="232" w:lineRule="exact"/>
        <w:jc w:val="both"/>
        <w:rPr>
          <w:color w:val="000000"/>
          <w:lang w:val="fr-FR"/>
        </w:r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23F77648"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108" w:name="ArtL1_CCAP-1-A37"/>
      <w:bookmarkStart w:id="109" w:name="_Toc256000055"/>
      <w:bookmarkEnd w:id="108"/>
      <w:r>
        <w:rPr>
          <w:rFonts w:ascii="Trebuchet MS" w:eastAsia="Trebuchet MS" w:hAnsi="Trebuchet MS" w:cs="Trebuchet MS"/>
          <w:color w:val="FFFFFF"/>
          <w:sz w:val="28"/>
          <w:lang w:val="fr-FR"/>
        </w:rPr>
        <w:t>20 - Clauses complémentaires</w:t>
      </w:r>
      <w:bookmarkEnd w:id="109"/>
    </w:p>
    <w:p w14:paraId="67816F1C" w14:textId="77777777" w:rsidR="00EB1645" w:rsidRPr="002D51AA" w:rsidRDefault="002D51AA">
      <w:pPr>
        <w:spacing w:line="60" w:lineRule="exact"/>
        <w:rPr>
          <w:sz w:val="6"/>
          <w:lang w:val="fr-FR"/>
        </w:rPr>
      </w:pPr>
      <w:r w:rsidRPr="002D51AA">
        <w:rPr>
          <w:lang w:val="fr-FR"/>
        </w:rPr>
        <w:t xml:space="preserve"> </w:t>
      </w:r>
    </w:p>
    <w:p w14:paraId="6B9085E5" w14:textId="77777777" w:rsidR="00EB1645" w:rsidRDefault="002D51AA">
      <w:pPr>
        <w:pStyle w:val="Titre2"/>
        <w:ind w:left="280"/>
        <w:rPr>
          <w:rFonts w:ascii="Trebuchet MS" w:eastAsia="Trebuchet MS" w:hAnsi="Trebuchet MS" w:cs="Trebuchet MS"/>
          <w:i w:val="0"/>
          <w:color w:val="000000"/>
          <w:sz w:val="24"/>
          <w:lang w:val="fr-FR"/>
        </w:rPr>
      </w:pPr>
      <w:bookmarkStart w:id="110" w:name="ArtL2_NA34.1"/>
      <w:bookmarkStart w:id="111" w:name="_Toc256000056"/>
      <w:bookmarkEnd w:id="110"/>
      <w:r>
        <w:rPr>
          <w:rFonts w:ascii="Trebuchet MS" w:eastAsia="Trebuchet MS" w:hAnsi="Trebuchet MS" w:cs="Trebuchet MS"/>
          <w:i w:val="0"/>
          <w:color w:val="000000"/>
          <w:sz w:val="24"/>
          <w:lang w:val="fr-FR"/>
        </w:rPr>
        <w:t>20.1 - Dispositif de vigilance (Article D 8222-5 du code du travail)</w:t>
      </w:r>
      <w:bookmarkEnd w:id="111"/>
    </w:p>
    <w:p w14:paraId="226DA4A5" w14:textId="77777777" w:rsidR="00EB1645" w:rsidRDefault="002D51AA">
      <w:pPr>
        <w:pStyle w:val="ParagrapheIndent2"/>
        <w:spacing w:line="232" w:lineRule="exact"/>
        <w:jc w:val="both"/>
        <w:rPr>
          <w:color w:val="000000"/>
          <w:lang w:val="fr-FR"/>
        </w:rPr>
      </w:pPr>
      <w:r>
        <w:rPr>
          <w:color w:val="000000"/>
          <w:lang w:val="fr-FR"/>
        </w:rPr>
        <w:t>Le titulaire s’engage à fournir tous les 6 mois à compter de la notification du marché et jusqu’à la fin de l’exécution de celui-ci, les pièces et attestations sur l’honneur prévues à l’article D 8222-5 ou D 8222-7 du code du travail.</w:t>
      </w:r>
    </w:p>
    <w:p w14:paraId="63520A8E" w14:textId="77777777" w:rsidR="00EB1645" w:rsidRDefault="002D51AA">
      <w:pPr>
        <w:pStyle w:val="ParagrapheIndent2"/>
        <w:spacing w:line="232" w:lineRule="exact"/>
        <w:jc w:val="both"/>
        <w:rPr>
          <w:color w:val="000000"/>
          <w:lang w:val="fr-FR"/>
        </w:rPr>
      </w:pPr>
      <w:r>
        <w:rPr>
          <w:color w:val="000000"/>
          <w:lang w:val="fr-FR"/>
        </w:rPr>
        <w:t xml:space="preserve">Les pièces et attestations mentionnées ci-dessus sont déposées par le titulaire sur la plateforme en ligne mise à disposition, gratuitement, par l’Université Paris-Saclay, à l’adresse suivante : </w:t>
      </w:r>
      <w:hyperlink r:id="rId26" w:history="1">
        <w:r>
          <w:rPr>
            <w:color w:val="0070C0"/>
            <w:u w:val="single"/>
            <w:lang w:val="fr-FR"/>
          </w:rPr>
          <w:t>https://declarants.e-attestations.com</w:t>
        </w:r>
      </w:hyperlink>
    </w:p>
    <w:p w14:paraId="5D6BE7C4" w14:textId="77777777" w:rsidR="00EB1645" w:rsidRDefault="00EB1645">
      <w:pPr>
        <w:pStyle w:val="ParagrapheIndent2"/>
        <w:spacing w:line="232" w:lineRule="exact"/>
        <w:jc w:val="both"/>
        <w:rPr>
          <w:color w:val="000000"/>
          <w:lang w:val="fr-FR"/>
        </w:rPr>
        <w:sectPr w:rsidR="00EB1645">
          <w:footerReference w:type="default" r:id="rId27"/>
          <w:pgSz w:w="11900" w:h="16840"/>
          <w:pgMar w:top="1140" w:right="1140" w:bottom="1140" w:left="1140" w:header="1140" w:footer="1140" w:gutter="0"/>
          <w:cols w:space="708"/>
        </w:sectPr>
      </w:pPr>
    </w:p>
    <w:p w14:paraId="0FA71F8D" w14:textId="77777777" w:rsidR="00EB1645" w:rsidRDefault="00EB1645">
      <w:pPr>
        <w:pStyle w:val="ParagrapheIndent2"/>
        <w:spacing w:line="232" w:lineRule="exact"/>
        <w:jc w:val="both"/>
        <w:rPr>
          <w:color w:val="000000"/>
          <w:lang w:val="fr-FR"/>
        </w:rPr>
      </w:pPr>
    </w:p>
    <w:p w14:paraId="1972136E" w14:textId="77777777" w:rsidR="00EB1645" w:rsidRDefault="002D51AA">
      <w:pPr>
        <w:pStyle w:val="ParagrapheIndent2"/>
        <w:spacing w:line="232" w:lineRule="exact"/>
        <w:jc w:val="both"/>
        <w:rPr>
          <w:color w:val="000000"/>
          <w:lang w:val="fr-FR"/>
        </w:rPr>
      </w:pPr>
      <w:r>
        <w:rPr>
          <w:color w:val="000000"/>
          <w:lang w:val="fr-FR"/>
        </w:rPr>
        <w:t>A défaut, le marché pourra être résilié aux torts du titulaire. Ainsi le Pouvoir adjudicateur pourra faire procéder par un tiers à l'exécution des prestations prévues par le marché, aux frais et risques du titulaire.</w:t>
      </w:r>
    </w:p>
    <w:p w14:paraId="48602712" w14:textId="77777777" w:rsidR="00EB1645" w:rsidRDefault="002D51AA">
      <w:pPr>
        <w:pStyle w:val="ParagrapheIndent2"/>
        <w:spacing w:after="240" w:line="232" w:lineRule="exact"/>
        <w:jc w:val="both"/>
        <w:rPr>
          <w:color w:val="000000"/>
          <w:lang w:val="fr-FR"/>
        </w:rPr>
      </w:pPr>
      <w:r>
        <w:rPr>
          <w:color w:val="000000"/>
          <w:lang w:val="fr-FR"/>
        </w:rPr>
        <w:t> </w:t>
      </w:r>
    </w:p>
    <w:p w14:paraId="2BC7BBA7" w14:textId="77777777" w:rsidR="00EB1645" w:rsidRDefault="002D51AA">
      <w:pPr>
        <w:pStyle w:val="Titre1"/>
        <w:shd w:val="clear" w:color="FD2456" w:fill="FD2456"/>
        <w:rPr>
          <w:rFonts w:ascii="Trebuchet MS" w:eastAsia="Trebuchet MS" w:hAnsi="Trebuchet MS" w:cs="Trebuchet MS"/>
          <w:color w:val="FFFFFF"/>
          <w:sz w:val="28"/>
          <w:lang w:val="fr-FR"/>
        </w:rPr>
      </w:pPr>
      <w:bookmarkStart w:id="112" w:name="ArtL1_CCAP-1-A39"/>
      <w:bookmarkStart w:id="113" w:name="_Toc256000057"/>
      <w:bookmarkEnd w:id="112"/>
      <w:r>
        <w:rPr>
          <w:rFonts w:ascii="Trebuchet MS" w:eastAsia="Trebuchet MS" w:hAnsi="Trebuchet MS" w:cs="Trebuchet MS"/>
          <w:color w:val="FFFFFF"/>
          <w:sz w:val="28"/>
          <w:lang w:val="fr-FR"/>
        </w:rPr>
        <w:t>21 - Dérogations</w:t>
      </w:r>
      <w:bookmarkEnd w:id="113"/>
    </w:p>
    <w:p w14:paraId="2876AE8A" w14:textId="77777777" w:rsidR="00EB1645" w:rsidRPr="002D51AA" w:rsidRDefault="002D51AA">
      <w:pPr>
        <w:spacing w:line="60" w:lineRule="exact"/>
        <w:rPr>
          <w:sz w:val="6"/>
          <w:lang w:val="fr-FR"/>
        </w:rPr>
      </w:pPr>
      <w:r w:rsidRPr="002D51AA">
        <w:rPr>
          <w:lang w:val="fr-FR"/>
        </w:rPr>
        <w:t xml:space="preserve"> </w:t>
      </w:r>
    </w:p>
    <w:p w14:paraId="6C12B8CD" w14:textId="77777777" w:rsidR="00EB1645" w:rsidRDefault="002D51AA">
      <w:pPr>
        <w:pStyle w:val="ParagrapheIndent1"/>
        <w:spacing w:line="232" w:lineRule="exact"/>
        <w:jc w:val="both"/>
        <w:rPr>
          <w:color w:val="000000"/>
          <w:lang w:val="fr-FR"/>
        </w:rPr>
      </w:pPr>
      <w:r>
        <w:rPr>
          <w:color w:val="000000"/>
          <w:lang w:val="fr-FR"/>
        </w:rPr>
        <w:t>- L'article 5 du CCAP déroge à l'article 5.2 du CCAG - Travaux</w:t>
      </w:r>
    </w:p>
    <w:p w14:paraId="2548740E" w14:textId="77777777" w:rsidR="00EB1645" w:rsidRDefault="002D51AA">
      <w:pPr>
        <w:pStyle w:val="ParagrapheIndent1"/>
        <w:spacing w:line="232" w:lineRule="exact"/>
        <w:jc w:val="both"/>
        <w:rPr>
          <w:color w:val="000000"/>
          <w:lang w:val="fr-FR"/>
        </w:rPr>
      </w:pPr>
      <w:r>
        <w:rPr>
          <w:color w:val="000000"/>
          <w:lang w:val="fr-FR"/>
        </w:rPr>
        <w:t>- L'article 6.2 du CCAP déroge à l'article 18.1.1 du CCAG - Travaux</w:t>
      </w:r>
    </w:p>
    <w:p w14:paraId="6798FFFF" w14:textId="77777777" w:rsidR="00EB1645" w:rsidRDefault="002D51AA">
      <w:pPr>
        <w:pStyle w:val="ParagrapheIndent1"/>
        <w:spacing w:line="232" w:lineRule="exact"/>
        <w:jc w:val="both"/>
        <w:rPr>
          <w:color w:val="000000"/>
          <w:lang w:val="fr-FR"/>
        </w:rPr>
      </w:pPr>
      <w:r>
        <w:rPr>
          <w:color w:val="000000"/>
          <w:lang w:val="fr-FR"/>
        </w:rPr>
        <w:t>- L'article 11 du CCAP déroge à l'article 3.1 du CCAG - Travaux</w:t>
      </w:r>
    </w:p>
    <w:p w14:paraId="73A1BB57" w14:textId="77777777" w:rsidR="00EB1645" w:rsidRDefault="002D51AA">
      <w:pPr>
        <w:pStyle w:val="ParagrapheIndent1"/>
        <w:spacing w:line="232" w:lineRule="exact"/>
        <w:jc w:val="both"/>
        <w:rPr>
          <w:color w:val="000000"/>
          <w:lang w:val="fr-FR"/>
        </w:rPr>
      </w:pPr>
      <w:r>
        <w:rPr>
          <w:color w:val="000000"/>
          <w:lang w:val="fr-FR"/>
        </w:rPr>
        <w:t>- L'article 11.3.1 du CCAP déroge à l'article 28.1 du CCAG - Travaux</w:t>
      </w:r>
    </w:p>
    <w:p w14:paraId="1E9CF36A" w14:textId="77777777" w:rsidR="00EB1645" w:rsidRDefault="002D51AA">
      <w:pPr>
        <w:pStyle w:val="ParagrapheIndent1"/>
        <w:spacing w:line="232" w:lineRule="exact"/>
        <w:jc w:val="both"/>
        <w:rPr>
          <w:color w:val="000000"/>
          <w:lang w:val="fr-FR"/>
        </w:rPr>
      </w:pPr>
      <w:r>
        <w:rPr>
          <w:color w:val="000000"/>
          <w:lang w:val="fr-FR"/>
        </w:rPr>
        <w:t>- L'article 11.3.1 du CCAP déroge à l'article 18.1.1 du CCAG - Travaux</w:t>
      </w:r>
    </w:p>
    <w:p w14:paraId="0632F843" w14:textId="77777777" w:rsidR="00EB1645" w:rsidRDefault="002D51AA">
      <w:pPr>
        <w:pStyle w:val="ParagrapheIndent1"/>
        <w:spacing w:line="232" w:lineRule="exact"/>
        <w:jc w:val="both"/>
        <w:rPr>
          <w:color w:val="000000"/>
          <w:lang w:val="fr-FR"/>
        </w:rPr>
      </w:pPr>
      <w:r>
        <w:rPr>
          <w:color w:val="000000"/>
          <w:lang w:val="fr-FR"/>
        </w:rPr>
        <w:t>- L'article 11.3.3 du CCAP déroge à l'article 28.5 du CCAG - Travaux</w:t>
      </w:r>
    </w:p>
    <w:p w14:paraId="6C6AD224" w14:textId="77777777" w:rsidR="00EB1645" w:rsidRDefault="002D51AA">
      <w:pPr>
        <w:pStyle w:val="ParagrapheIndent1"/>
        <w:spacing w:line="232" w:lineRule="exact"/>
        <w:jc w:val="both"/>
        <w:rPr>
          <w:color w:val="000000"/>
          <w:lang w:val="fr-FR"/>
        </w:rPr>
      </w:pPr>
      <w:r>
        <w:rPr>
          <w:color w:val="000000"/>
          <w:lang w:val="fr-FR"/>
        </w:rPr>
        <w:t>- L'article 11.5.2 du CCAP déroge à l'article 31.6 du CCAG - Travaux</w:t>
      </w:r>
    </w:p>
    <w:p w14:paraId="590CAAEF" w14:textId="77777777" w:rsidR="00EB1645" w:rsidRDefault="002D51AA">
      <w:pPr>
        <w:pStyle w:val="ParagrapheIndent1"/>
        <w:spacing w:line="232" w:lineRule="exact"/>
        <w:jc w:val="both"/>
        <w:rPr>
          <w:color w:val="000000"/>
          <w:lang w:val="fr-FR"/>
        </w:rPr>
      </w:pPr>
      <w:r>
        <w:rPr>
          <w:color w:val="000000"/>
          <w:lang w:val="fr-FR"/>
        </w:rPr>
        <w:t>- L'article 14 du CCAP déroge à l'article 44.1 du CCAG - Travaux</w:t>
      </w:r>
    </w:p>
    <w:p w14:paraId="56067667" w14:textId="77777777" w:rsidR="00EB1645" w:rsidRDefault="002D51AA">
      <w:pPr>
        <w:pStyle w:val="ParagrapheIndent1"/>
        <w:spacing w:line="232" w:lineRule="exact"/>
        <w:jc w:val="both"/>
        <w:rPr>
          <w:color w:val="000000"/>
          <w:lang w:val="fr-FR"/>
        </w:rPr>
      </w:pPr>
      <w:r>
        <w:rPr>
          <w:color w:val="000000"/>
          <w:lang w:val="fr-FR"/>
        </w:rPr>
        <w:t>- L'article 16.1 du CCAP déroge à l'article 19.2.3 du CCAG - Travaux</w:t>
      </w:r>
    </w:p>
    <w:p w14:paraId="50F9369E" w14:textId="77777777" w:rsidR="00EB1645" w:rsidRDefault="002D51AA">
      <w:pPr>
        <w:pStyle w:val="ParagrapheIndent1"/>
        <w:spacing w:line="232" w:lineRule="exact"/>
        <w:jc w:val="both"/>
        <w:rPr>
          <w:color w:val="000000"/>
          <w:lang w:val="fr-FR"/>
        </w:rPr>
      </w:pPr>
      <w:r>
        <w:rPr>
          <w:color w:val="000000"/>
          <w:lang w:val="fr-FR"/>
        </w:rPr>
        <w:t>- L'article 16.1 du CCAP déroge à l'article 19.2.1 du CCAG - Travaux</w:t>
      </w:r>
    </w:p>
    <w:p w14:paraId="03B12624" w14:textId="77777777" w:rsidR="00EB1645" w:rsidRDefault="002D51AA">
      <w:pPr>
        <w:pStyle w:val="ParagrapheIndent1"/>
        <w:spacing w:line="232" w:lineRule="exact"/>
        <w:jc w:val="both"/>
        <w:rPr>
          <w:color w:val="000000"/>
          <w:lang w:val="fr-FR"/>
        </w:rPr>
      </w:pPr>
      <w:r>
        <w:rPr>
          <w:color w:val="000000"/>
          <w:lang w:val="fr-FR"/>
        </w:rPr>
        <w:t>- L'article 16.1 du CCAP déroge à l'article 19.2.2 du CCAG - Travaux</w:t>
      </w:r>
    </w:p>
    <w:p w14:paraId="3E10E548" w14:textId="77777777" w:rsidR="00EB1645" w:rsidRDefault="002D51AA">
      <w:pPr>
        <w:pStyle w:val="ParagrapheIndent1"/>
        <w:spacing w:line="232" w:lineRule="exact"/>
        <w:jc w:val="both"/>
        <w:rPr>
          <w:color w:val="000000"/>
          <w:lang w:val="fr-FR"/>
        </w:rPr>
      </w:pPr>
      <w:r>
        <w:rPr>
          <w:color w:val="000000"/>
          <w:lang w:val="fr-FR"/>
        </w:rPr>
        <w:t>- L'article 16.1 du CCAP déroge à l'article 19.2.4 du CCAG - Travaux</w:t>
      </w:r>
    </w:p>
    <w:p w14:paraId="2938C975" w14:textId="77777777" w:rsidR="00EB1645" w:rsidRDefault="00EB1645">
      <w:pPr>
        <w:pStyle w:val="ParagrapheIndent1"/>
        <w:spacing w:line="232" w:lineRule="exact"/>
        <w:jc w:val="both"/>
        <w:rPr>
          <w:color w:val="000000"/>
          <w:lang w:val="fr-FR"/>
        </w:rPr>
      </w:pPr>
    </w:p>
    <w:sectPr w:rsidR="00EB1645">
      <w:footerReference w:type="default" r:id="rId28"/>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CC5B" w14:textId="77777777" w:rsidR="00753AE3" w:rsidRDefault="002D51AA">
      <w:r>
        <w:separator/>
      </w:r>
    </w:p>
  </w:endnote>
  <w:endnote w:type="continuationSeparator" w:id="0">
    <w:p w14:paraId="5741D438" w14:textId="77777777" w:rsidR="00753AE3" w:rsidRDefault="002D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EEA7"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4C770C9B" w14:textId="77777777">
      <w:trPr>
        <w:trHeight w:val="245"/>
      </w:trPr>
      <w:tc>
        <w:tcPr>
          <w:tcW w:w="5220" w:type="dxa"/>
          <w:tcMar>
            <w:top w:w="0" w:type="dxa"/>
            <w:left w:w="0" w:type="dxa"/>
            <w:bottom w:w="0" w:type="dxa"/>
            <w:right w:w="0" w:type="dxa"/>
          </w:tcMar>
          <w:vAlign w:val="center"/>
        </w:tcPr>
        <w:p w14:paraId="7FA970E1"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225C5D61"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1B32"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7E12BD99" w14:textId="77777777">
      <w:trPr>
        <w:trHeight w:val="245"/>
      </w:trPr>
      <w:tc>
        <w:tcPr>
          <w:tcW w:w="5220" w:type="dxa"/>
          <w:tcMar>
            <w:top w:w="0" w:type="dxa"/>
            <w:left w:w="0" w:type="dxa"/>
            <w:bottom w:w="0" w:type="dxa"/>
            <w:right w:w="0" w:type="dxa"/>
          </w:tcMar>
          <w:vAlign w:val="center"/>
        </w:tcPr>
        <w:p w14:paraId="6588F5B3"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5246B821"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4FCDE"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4307D87E" w14:textId="77777777">
      <w:trPr>
        <w:trHeight w:val="245"/>
      </w:trPr>
      <w:tc>
        <w:tcPr>
          <w:tcW w:w="5220" w:type="dxa"/>
          <w:tcMar>
            <w:top w:w="0" w:type="dxa"/>
            <w:left w:w="0" w:type="dxa"/>
            <w:bottom w:w="0" w:type="dxa"/>
            <w:right w:w="0" w:type="dxa"/>
          </w:tcMar>
          <w:vAlign w:val="center"/>
        </w:tcPr>
        <w:p w14:paraId="42D5943C"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16A4957F"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73280"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6DE0AED0" w14:textId="77777777">
      <w:trPr>
        <w:trHeight w:val="245"/>
      </w:trPr>
      <w:tc>
        <w:tcPr>
          <w:tcW w:w="5220" w:type="dxa"/>
          <w:tcMar>
            <w:top w:w="0" w:type="dxa"/>
            <w:left w:w="0" w:type="dxa"/>
            <w:bottom w:w="0" w:type="dxa"/>
            <w:right w:w="0" w:type="dxa"/>
          </w:tcMar>
          <w:vAlign w:val="center"/>
        </w:tcPr>
        <w:p w14:paraId="4A3922D4"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0CFA000D"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436A"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0349A4AB" w14:textId="77777777">
      <w:trPr>
        <w:trHeight w:val="245"/>
      </w:trPr>
      <w:tc>
        <w:tcPr>
          <w:tcW w:w="5220" w:type="dxa"/>
          <w:tcMar>
            <w:top w:w="0" w:type="dxa"/>
            <w:left w:w="0" w:type="dxa"/>
            <w:bottom w:w="0" w:type="dxa"/>
            <w:right w:w="0" w:type="dxa"/>
          </w:tcMar>
          <w:vAlign w:val="center"/>
        </w:tcPr>
        <w:p w14:paraId="58BC39C9"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4801ACA9"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87DA7"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41B67C82" w14:textId="77777777">
      <w:trPr>
        <w:trHeight w:val="245"/>
      </w:trPr>
      <w:tc>
        <w:tcPr>
          <w:tcW w:w="5220" w:type="dxa"/>
          <w:tcMar>
            <w:top w:w="0" w:type="dxa"/>
            <w:left w:w="0" w:type="dxa"/>
            <w:bottom w:w="0" w:type="dxa"/>
            <w:right w:w="0" w:type="dxa"/>
          </w:tcMar>
          <w:vAlign w:val="center"/>
        </w:tcPr>
        <w:p w14:paraId="76196467"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472DC39F"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AF99"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6C3D95AD" w14:textId="77777777">
      <w:trPr>
        <w:trHeight w:val="245"/>
      </w:trPr>
      <w:tc>
        <w:tcPr>
          <w:tcW w:w="5220" w:type="dxa"/>
          <w:tcMar>
            <w:top w:w="0" w:type="dxa"/>
            <w:left w:w="0" w:type="dxa"/>
            <w:bottom w:w="0" w:type="dxa"/>
            <w:right w:w="0" w:type="dxa"/>
          </w:tcMar>
          <w:vAlign w:val="center"/>
        </w:tcPr>
        <w:p w14:paraId="55124CB5"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3A15AA93"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A06B"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5B709F8A" w14:textId="77777777">
      <w:trPr>
        <w:trHeight w:val="245"/>
      </w:trPr>
      <w:tc>
        <w:tcPr>
          <w:tcW w:w="5220" w:type="dxa"/>
          <w:tcMar>
            <w:top w:w="0" w:type="dxa"/>
            <w:left w:w="0" w:type="dxa"/>
            <w:bottom w:w="0" w:type="dxa"/>
            <w:right w:w="0" w:type="dxa"/>
          </w:tcMar>
          <w:vAlign w:val="center"/>
        </w:tcPr>
        <w:p w14:paraId="3A1206FB"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60A2AA6A"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FB352"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63BE10F3" w14:textId="77777777">
      <w:trPr>
        <w:trHeight w:val="245"/>
      </w:trPr>
      <w:tc>
        <w:tcPr>
          <w:tcW w:w="5220" w:type="dxa"/>
          <w:tcMar>
            <w:top w:w="0" w:type="dxa"/>
            <w:left w:w="0" w:type="dxa"/>
            <w:bottom w:w="0" w:type="dxa"/>
            <w:right w:w="0" w:type="dxa"/>
          </w:tcMar>
          <w:vAlign w:val="center"/>
        </w:tcPr>
        <w:p w14:paraId="067F052B"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51F5F4D3"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3EA4"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1F689E10" w14:textId="77777777">
      <w:trPr>
        <w:trHeight w:val="245"/>
      </w:trPr>
      <w:tc>
        <w:tcPr>
          <w:tcW w:w="5220" w:type="dxa"/>
          <w:tcMar>
            <w:top w:w="0" w:type="dxa"/>
            <w:left w:w="0" w:type="dxa"/>
            <w:bottom w:w="0" w:type="dxa"/>
            <w:right w:w="0" w:type="dxa"/>
          </w:tcMar>
          <w:vAlign w:val="center"/>
        </w:tcPr>
        <w:p w14:paraId="3717FAD6"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2DFEB4BE"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5F95" w14:textId="77777777" w:rsidR="00EB1645" w:rsidRDefault="00EB1645">
    <w:pPr>
      <w:spacing w:line="240" w:lineRule="exact"/>
    </w:pPr>
  </w:p>
  <w:tbl>
    <w:tblPr>
      <w:tblW w:w="0" w:type="auto"/>
      <w:tblLayout w:type="fixed"/>
      <w:tblLook w:val="04A0" w:firstRow="1" w:lastRow="0" w:firstColumn="1" w:lastColumn="0" w:noHBand="0" w:noVBand="1"/>
    </w:tblPr>
    <w:tblGrid>
      <w:gridCol w:w="5220"/>
      <w:gridCol w:w="4400"/>
    </w:tblGrid>
    <w:tr w:rsidR="00EB1645" w14:paraId="2297E971" w14:textId="77777777">
      <w:trPr>
        <w:trHeight w:val="245"/>
      </w:trPr>
      <w:tc>
        <w:tcPr>
          <w:tcW w:w="5220" w:type="dxa"/>
          <w:tcMar>
            <w:top w:w="0" w:type="dxa"/>
            <w:left w:w="0" w:type="dxa"/>
            <w:bottom w:w="0" w:type="dxa"/>
            <w:right w:w="0" w:type="dxa"/>
          </w:tcMar>
          <w:vAlign w:val="center"/>
        </w:tcPr>
        <w:p w14:paraId="1290C2CE" w14:textId="77777777" w:rsidR="00EB1645" w:rsidRDefault="002D51AA">
          <w:pPr>
            <w:pStyle w:val="PiedDePage"/>
            <w:rPr>
              <w:color w:val="000000"/>
              <w:lang w:val="fr-FR"/>
            </w:rPr>
          </w:pPr>
          <w:r>
            <w:rPr>
              <w:color w:val="000000"/>
              <w:lang w:val="fr-FR"/>
            </w:rPr>
            <w:t>Consultation n°: 2025-A099</w:t>
          </w:r>
        </w:p>
      </w:tc>
      <w:tc>
        <w:tcPr>
          <w:tcW w:w="4400" w:type="dxa"/>
          <w:tcMar>
            <w:top w:w="0" w:type="dxa"/>
            <w:left w:w="0" w:type="dxa"/>
            <w:bottom w:w="0" w:type="dxa"/>
            <w:right w:w="0" w:type="dxa"/>
          </w:tcMar>
          <w:vAlign w:val="center"/>
        </w:tcPr>
        <w:p w14:paraId="568E0D0F" w14:textId="77777777" w:rsidR="00EB1645" w:rsidRDefault="002D51A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21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24</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B292D" w14:textId="77777777" w:rsidR="00753AE3" w:rsidRDefault="002D51AA">
      <w:r>
        <w:separator/>
      </w:r>
    </w:p>
  </w:footnote>
  <w:footnote w:type="continuationSeparator" w:id="0">
    <w:p w14:paraId="0CBF5875" w14:textId="77777777" w:rsidR="00753AE3" w:rsidRDefault="002D5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645"/>
    <w:rsid w:val="002D51AA"/>
    <w:rsid w:val="002F1CE3"/>
    <w:rsid w:val="003F103B"/>
    <w:rsid w:val="003F26EE"/>
    <w:rsid w:val="004112E6"/>
    <w:rsid w:val="005322DC"/>
    <w:rsid w:val="00590892"/>
    <w:rsid w:val="005D240C"/>
    <w:rsid w:val="006E7983"/>
    <w:rsid w:val="007173BF"/>
    <w:rsid w:val="00753AE3"/>
    <w:rsid w:val="00762482"/>
    <w:rsid w:val="00A433B3"/>
    <w:rsid w:val="00A9267A"/>
    <w:rsid w:val="00C87F0A"/>
    <w:rsid w:val="00DD42A1"/>
    <w:rsid w:val="00EB16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45094"/>
  <w15:docId w15:val="{2C0E65EF-D0BA-48E9-865D-CBE6ECC46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ParagrapheIndent3">
    <w:name w:val="ParagrapheIndent3"/>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TM3">
    <w:name w:val="toc 3"/>
    <w:basedOn w:val="Normal"/>
    <w:next w:val="Normal"/>
    <w:autoRedefine/>
    <w:rsid w:val="00805BCE"/>
    <w:pPr>
      <w:ind w:left="480"/>
    </w:pPr>
  </w:style>
  <w:style w:type="character" w:styleId="Marquedecommentaire">
    <w:name w:val="annotation reference"/>
    <w:basedOn w:val="Policepardfaut"/>
    <w:semiHidden/>
    <w:unhideWhenUsed/>
    <w:rsid w:val="002D51AA"/>
    <w:rPr>
      <w:sz w:val="16"/>
      <w:szCs w:val="16"/>
    </w:rPr>
  </w:style>
  <w:style w:type="paragraph" w:styleId="Commentaire">
    <w:name w:val="annotation text"/>
    <w:basedOn w:val="Normal"/>
    <w:link w:val="CommentaireCar"/>
    <w:semiHidden/>
    <w:unhideWhenUsed/>
    <w:rsid w:val="002D51AA"/>
    <w:rPr>
      <w:sz w:val="20"/>
      <w:szCs w:val="20"/>
    </w:rPr>
  </w:style>
  <w:style w:type="character" w:customStyle="1" w:styleId="CommentaireCar">
    <w:name w:val="Commentaire Car"/>
    <w:basedOn w:val="Policepardfaut"/>
    <w:link w:val="Commentaire"/>
    <w:semiHidden/>
    <w:rsid w:val="002D51AA"/>
  </w:style>
  <w:style w:type="paragraph" w:styleId="Objetducommentaire">
    <w:name w:val="annotation subject"/>
    <w:basedOn w:val="Commentaire"/>
    <w:next w:val="Commentaire"/>
    <w:link w:val="ObjetducommentaireCar"/>
    <w:semiHidden/>
    <w:unhideWhenUsed/>
    <w:rsid w:val="002D51AA"/>
    <w:rPr>
      <w:b/>
      <w:bCs/>
    </w:rPr>
  </w:style>
  <w:style w:type="character" w:customStyle="1" w:styleId="ObjetducommentaireCar">
    <w:name w:val="Objet du commentaire Car"/>
    <w:basedOn w:val="CommentaireCar"/>
    <w:link w:val="Objetducommentaire"/>
    <w:semiHidden/>
    <w:rsid w:val="002D5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hyperlink" Target="https://declarants.e-attestations.com" TargetMode="Externa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28" Type="http://schemas.openxmlformats.org/officeDocument/2006/relationships/footer" Target="footer11.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footer" Target="foot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5451</Words>
  <Characters>32817</Characters>
  <Application>Microsoft Office Word</Application>
  <DocSecurity>0</DocSecurity>
  <Lines>273</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 Mezghenna</dc:creator>
  <cp:lastModifiedBy>Rachida Mezghenna</cp:lastModifiedBy>
  <cp:revision>3</cp:revision>
  <dcterms:created xsi:type="dcterms:W3CDTF">2025-10-24T11:06:00Z</dcterms:created>
  <dcterms:modified xsi:type="dcterms:W3CDTF">2025-10-24T11:15:00Z</dcterms:modified>
</cp:coreProperties>
</file>